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36C7C" w14:textId="77777777" w:rsidR="005247D7" w:rsidRPr="00A84272" w:rsidRDefault="005247D7" w:rsidP="00A84272">
      <w:pPr>
        <w:pStyle w:val="NoSpacing"/>
        <w:rPr>
          <w:b/>
          <w:bCs/>
          <w:sz w:val="36"/>
          <w:szCs w:val="36"/>
          <w:lang w:val="en-US"/>
        </w:rPr>
      </w:pPr>
      <w:r w:rsidRPr="00A84272">
        <w:rPr>
          <w:b/>
          <w:bCs/>
          <w:sz w:val="36"/>
          <w:szCs w:val="36"/>
          <w:lang w:val="en-US"/>
        </w:rPr>
        <w:t>International Non-profit Accounting Guidance (INPAG)</w:t>
      </w:r>
    </w:p>
    <w:p w14:paraId="243589C5" w14:textId="77777777" w:rsidR="009F74AC" w:rsidRDefault="005247D7" w:rsidP="009F74AC">
      <w:pPr>
        <w:rPr>
          <w:rFonts w:ascii="Open Sans" w:hAnsi="Open Sans" w:cs="Open Sans"/>
          <w:b/>
          <w:bCs/>
          <w:sz w:val="28"/>
          <w:szCs w:val="28"/>
          <w:lang w:val="en-US"/>
        </w:rPr>
      </w:pPr>
      <w:r>
        <w:rPr>
          <w:rFonts w:ascii="Open Sans" w:hAnsi="Open Sans" w:cs="Open Sans"/>
          <w:b/>
          <w:bCs/>
          <w:sz w:val="28"/>
          <w:szCs w:val="28"/>
          <w:lang w:val="en-US"/>
        </w:rPr>
        <w:t xml:space="preserve">Exposure Draft </w:t>
      </w:r>
      <w:r w:rsidR="001033BB">
        <w:rPr>
          <w:rFonts w:ascii="Open Sans" w:hAnsi="Open Sans" w:cs="Open Sans"/>
          <w:b/>
          <w:bCs/>
          <w:sz w:val="28"/>
          <w:szCs w:val="28"/>
          <w:lang w:val="en-US"/>
        </w:rPr>
        <w:t>2</w:t>
      </w:r>
    </w:p>
    <w:p w14:paraId="34F3114D" w14:textId="77777777" w:rsidR="001A12FB" w:rsidRDefault="001A12FB" w:rsidP="001A12FB">
      <w:pPr>
        <w:rPr>
          <w:rFonts w:ascii="Open Sans" w:hAnsi="Open Sans" w:cs="Open Sans"/>
          <w:b/>
          <w:bCs/>
          <w:sz w:val="28"/>
          <w:szCs w:val="28"/>
          <w:lang w:val="en-US"/>
        </w:rPr>
      </w:pPr>
      <w:r>
        <w:rPr>
          <w:rFonts w:ascii="Open Sans" w:hAnsi="Open Sans" w:cs="Open Sans"/>
          <w:b/>
          <w:bCs/>
          <w:sz w:val="28"/>
          <w:szCs w:val="28"/>
          <w:lang w:val="en-US"/>
        </w:rPr>
        <w:t>Response template</w:t>
      </w:r>
    </w:p>
    <w:p w14:paraId="6BEB7C6E" w14:textId="77777777" w:rsidR="0080195C" w:rsidRDefault="001A12FB" w:rsidP="001A12FB">
      <w:pPr>
        <w:rPr>
          <w:rFonts w:ascii="Open Sans" w:hAnsi="Open Sans" w:cs="Open Sans"/>
          <w:b/>
          <w:bCs/>
          <w:sz w:val="28"/>
          <w:szCs w:val="28"/>
          <w:lang w:val="en-US"/>
        </w:rPr>
      </w:pPr>
      <w:r w:rsidRPr="00A747AD">
        <w:rPr>
          <w:rFonts w:ascii="Open Sans" w:hAnsi="Open Sans" w:cs="Open Sans"/>
          <w:sz w:val="20"/>
          <w:szCs w:val="20"/>
          <w:lang w:val="en-US"/>
        </w:rPr>
        <w:t>Please use this form to record your responses to the Specific Matters for Comment</w:t>
      </w:r>
      <w:r w:rsidR="008C7009">
        <w:rPr>
          <w:rFonts w:ascii="Open Sans" w:hAnsi="Open Sans" w:cs="Open Sans"/>
          <w:sz w:val="20"/>
          <w:szCs w:val="20"/>
          <w:lang w:val="en-US"/>
        </w:rPr>
        <w:t xml:space="preserve"> relating to </w:t>
      </w:r>
      <w:hyperlink r:id="rId10" w:history="1">
        <w:r w:rsidR="008C7009" w:rsidRPr="008C7009">
          <w:rPr>
            <w:rStyle w:val="Hyperlink"/>
            <w:rFonts w:ascii="Open Sans" w:hAnsi="Open Sans" w:cs="Open Sans"/>
            <w:sz w:val="20"/>
            <w:szCs w:val="20"/>
            <w:lang w:val="en-US"/>
          </w:rPr>
          <w:t>INPAG Exposure Draft 2</w:t>
        </w:r>
      </w:hyperlink>
      <w:r w:rsidR="008C7009">
        <w:rPr>
          <w:rFonts w:ascii="Open Sans" w:hAnsi="Open Sans" w:cs="Open Sans"/>
          <w:sz w:val="20"/>
          <w:szCs w:val="20"/>
          <w:lang w:val="en-US"/>
        </w:rPr>
        <w:t xml:space="preserve"> </w:t>
      </w:r>
    </w:p>
    <w:p w14:paraId="44117069" w14:textId="77777777"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6C124E13"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154A1841"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56913813"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1C210F2A"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3B4F8511"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74B0A99A" w14:textId="77777777" w:rsidR="00126569" w:rsidRPr="00EB6705" w:rsidRDefault="00126569" w:rsidP="00126569">
      <w:pPr>
        <w:jc w:val="both"/>
        <w:rPr>
          <w:rFonts w:ascii="Open Sans" w:hAnsi="Open Sans" w:cs="Open Sans"/>
          <w:sz w:val="20"/>
          <w:szCs w:val="20"/>
          <w:lang w:val="en-US"/>
        </w:rPr>
      </w:pPr>
    </w:p>
    <w:p w14:paraId="38675D46" w14:textId="77777777" w:rsidR="00082C3C"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There are 12 question areas</w:t>
      </w:r>
      <w:r w:rsidR="008C7009">
        <w:rPr>
          <w:rFonts w:ascii="Open Sans" w:hAnsi="Open Sans" w:cs="Open Sans"/>
          <w:sz w:val="20"/>
          <w:szCs w:val="20"/>
          <w:lang w:val="en-US"/>
        </w:rPr>
        <w:t>, according to the various sections in INPAG.</w:t>
      </w:r>
      <w:r w:rsidR="007A3859">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707228A8" w14:textId="77777777" w:rsidR="00A55295" w:rsidRPr="00EB6705" w:rsidRDefault="00A55295" w:rsidP="00126569">
      <w:pPr>
        <w:jc w:val="both"/>
        <w:rPr>
          <w:rFonts w:ascii="Open Sans" w:hAnsi="Open Sans" w:cs="Open Sans"/>
          <w:sz w:val="20"/>
          <w:szCs w:val="20"/>
          <w:lang w:val="en-US"/>
        </w:rPr>
      </w:pPr>
      <w:r>
        <w:rPr>
          <w:rFonts w:ascii="Open Sans" w:hAnsi="Open Sans" w:cs="Open Sans"/>
          <w:sz w:val="20"/>
          <w:szCs w:val="20"/>
          <w:lang w:val="en-US"/>
        </w:rPr>
        <w:t>You may comment on any aspect of Exposure Draft, not just the specific matters identified.  General comments should be added at the end of this document.</w:t>
      </w:r>
    </w:p>
    <w:p w14:paraId="668EBA40" w14:textId="77777777"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001033BB">
        <w:rPr>
          <w:rFonts w:ascii="Open Sans" w:hAnsi="Open Sans" w:cs="Open Sans"/>
          <w:b/>
          <w:bCs/>
          <w:sz w:val="20"/>
          <w:szCs w:val="20"/>
          <w:lang w:val="en-US"/>
        </w:rPr>
        <w:t>15</w:t>
      </w:r>
      <w:r w:rsidRPr="00EB6705">
        <w:rPr>
          <w:rFonts w:ascii="Open Sans" w:hAnsi="Open Sans" w:cs="Open Sans"/>
          <w:b/>
          <w:bCs/>
          <w:sz w:val="20"/>
          <w:szCs w:val="20"/>
          <w:lang w:val="en-US"/>
        </w:rPr>
        <w:t xml:space="preserve"> March 202</w:t>
      </w:r>
      <w:r w:rsidR="001033BB">
        <w:rPr>
          <w:rFonts w:ascii="Open Sans" w:hAnsi="Open Sans" w:cs="Open Sans"/>
          <w:b/>
          <w:bCs/>
          <w:sz w:val="20"/>
          <w:szCs w:val="20"/>
          <w:lang w:val="en-US"/>
        </w:rPr>
        <w:t>4</w:t>
      </w:r>
      <w:r w:rsidRPr="00EB6705">
        <w:rPr>
          <w:rFonts w:ascii="Open Sans" w:hAnsi="Open Sans" w:cs="Open Sans"/>
          <w:b/>
          <w:bCs/>
          <w:sz w:val="20"/>
          <w:szCs w:val="20"/>
          <w:lang w:val="en-US"/>
        </w:rPr>
        <w:t xml:space="preserve"> and must be in English</w:t>
      </w:r>
      <w:r w:rsidRPr="00EB6705">
        <w:rPr>
          <w:rFonts w:ascii="Open Sans" w:hAnsi="Open Sans" w:cs="Open Sans"/>
          <w:sz w:val="20"/>
          <w:szCs w:val="20"/>
          <w:lang w:val="en-US"/>
        </w:rPr>
        <w:t xml:space="preserve">. </w:t>
      </w:r>
    </w:p>
    <w:p w14:paraId="0C8C27F5" w14:textId="77777777"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1"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2"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77E59B65" w14:textId="048F8F40" w:rsidR="00AC6610" w:rsidRPr="00EB6705" w:rsidRDefault="00E628A8">
      <w:pPr>
        <w:rPr>
          <w:rFonts w:ascii="Open Sans" w:hAnsi="Open Sans" w:cs="Open Sans"/>
          <w:b/>
          <w:bCs/>
          <w:sz w:val="20"/>
          <w:szCs w:val="20"/>
        </w:rPr>
      </w:pPr>
      <w:r>
        <w:rPr>
          <w:rFonts w:ascii="Open Sans" w:hAnsi="Open Sans" w:cs="Open Sans"/>
          <w:b/>
          <w:bCs/>
          <w:sz w:val="20"/>
          <w:szCs w:val="20"/>
        </w:rPr>
        <w:lastRenderedPageBreak/>
        <w:t>Respondent</w:t>
      </w:r>
      <w:r w:rsidR="00AC6610" w:rsidRPr="00EB6705">
        <w:rPr>
          <w:rFonts w:ascii="Open Sans" w:hAnsi="Open Sans" w:cs="Open Sans"/>
          <w:b/>
          <w:bCs/>
          <w:sz w:val="20"/>
          <w:szCs w:val="20"/>
        </w:rPr>
        <w:t xml:space="preserve"> </w:t>
      </w:r>
      <w:proofErr w:type="spellStart"/>
      <w:proofErr w:type="gramStart"/>
      <w:r w:rsidR="00AC6610" w:rsidRPr="00EB6705">
        <w:rPr>
          <w:rFonts w:ascii="Open Sans" w:hAnsi="Open Sans" w:cs="Open Sans"/>
          <w:b/>
          <w:bCs/>
          <w:sz w:val="20"/>
          <w:szCs w:val="20"/>
        </w:rPr>
        <w:t>information:</w:t>
      </w:r>
      <w:r w:rsidR="00E9336A">
        <w:rPr>
          <w:rFonts w:ascii="Open Sans" w:hAnsi="Open Sans" w:cs="Open Sans"/>
          <w:b/>
          <w:bCs/>
          <w:sz w:val="20"/>
          <w:szCs w:val="20"/>
        </w:rPr>
        <w:t>rofef</w:t>
      </w:r>
      <w:proofErr w:type="spellEnd"/>
      <w:proofErr w:type="gramEnd"/>
    </w:p>
    <w:tbl>
      <w:tblPr>
        <w:tblStyle w:val="TableGrid"/>
        <w:tblW w:w="14029" w:type="dxa"/>
        <w:tblLook w:val="04A0" w:firstRow="1" w:lastRow="0" w:firstColumn="1" w:lastColumn="0" w:noHBand="0" w:noVBand="1"/>
      </w:tblPr>
      <w:tblGrid>
        <w:gridCol w:w="1413"/>
        <w:gridCol w:w="3544"/>
        <w:gridCol w:w="5386"/>
        <w:gridCol w:w="3686"/>
      </w:tblGrid>
      <w:tr w:rsidR="00F6667F" w:rsidRPr="00EB6705" w14:paraId="2622A1B0" w14:textId="77777777" w:rsidTr="005F6717">
        <w:tc>
          <w:tcPr>
            <w:tcW w:w="1413" w:type="dxa"/>
          </w:tcPr>
          <w:p w14:paraId="3E877724" w14:textId="77777777"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6DF266E2" w14:textId="6F74F0AC" w:rsidR="00F6667F" w:rsidRPr="00EB6705" w:rsidRDefault="002A0D56">
            <w:pPr>
              <w:rPr>
                <w:rFonts w:ascii="Open Sans" w:hAnsi="Open Sans" w:cs="Open Sans"/>
                <w:sz w:val="20"/>
                <w:szCs w:val="20"/>
              </w:rPr>
            </w:pPr>
            <w:r>
              <w:rPr>
                <w:rFonts w:ascii="Open Sans" w:hAnsi="Open Sans" w:cs="Open Sans"/>
                <w:sz w:val="20"/>
                <w:szCs w:val="20"/>
              </w:rPr>
              <w:t>Temuri</w:t>
            </w:r>
          </w:p>
        </w:tc>
        <w:tc>
          <w:tcPr>
            <w:tcW w:w="5386" w:type="dxa"/>
          </w:tcPr>
          <w:p w14:paraId="0761DEE5" w14:textId="4C6EC08D"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p>
        </w:tc>
        <w:tc>
          <w:tcPr>
            <w:tcW w:w="3686" w:type="dxa"/>
          </w:tcPr>
          <w:p w14:paraId="50B0B528" w14:textId="1DAD6E6D" w:rsidR="00F6667F" w:rsidRPr="00EB6705" w:rsidRDefault="00E9336A">
            <w:pPr>
              <w:rPr>
                <w:rFonts w:ascii="Open Sans" w:hAnsi="Open Sans" w:cs="Open Sans"/>
                <w:sz w:val="20"/>
                <w:szCs w:val="20"/>
              </w:rPr>
            </w:pPr>
            <w:r>
              <w:rPr>
                <w:rFonts w:ascii="Open Sans" w:hAnsi="Open Sans" w:cs="Open Sans"/>
                <w:b/>
                <w:bCs/>
                <w:sz w:val="20"/>
                <w:szCs w:val="20"/>
              </w:rPr>
              <w:t>Georgian Federation of Professional Accountants and Auditors</w:t>
            </w:r>
          </w:p>
        </w:tc>
      </w:tr>
      <w:tr w:rsidR="00DB7739" w:rsidRPr="00EB6705" w14:paraId="1DB35DDE" w14:textId="77777777" w:rsidTr="005F6717">
        <w:tc>
          <w:tcPr>
            <w:tcW w:w="1413" w:type="dxa"/>
          </w:tcPr>
          <w:p w14:paraId="19A1B4D5" w14:textId="77777777"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BA30553" w14:textId="69CEF271" w:rsidR="00DB7739" w:rsidRPr="00EB6705" w:rsidRDefault="002A0D56">
            <w:pPr>
              <w:rPr>
                <w:rFonts w:ascii="Open Sans" w:hAnsi="Open Sans" w:cs="Open Sans"/>
                <w:sz w:val="20"/>
                <w:szCs w:val="20"/>
              </w:rPr>
            </w:pPr>
            <w:r>
              <w:rPr>
                <w:rFonts w:ascii="Open Sans" w:hAnsi="Open Sans" w:cs="Open Sans"/>
                <w:sz w:val="20"/>
                <w:szCs w:val="20"/>
              </w:rPr>
              <w:t>Partskhaladze</w:t>
            </w:r>
          </w:p>
        </w:tc>
        <w:tc>
          <w:tcPr>
            <w:tcW w:w="5386" w:type="dxa"/>
          </w:tcPr>
          <w:p w14:paraId="681038F6" w14:textId="77777777" w:rsidR="00BA2063" w:rsidRDefault="00DB7739">
            <w:pPr>
              <w:rPr>
                <w:rFonts w:ascii="Open Sans" w:hAnsi="Open Sans" w:cs="Open Sans"/>
                <w:sz w:val="20"/>
                <w:szCs w:val="20"/>
              </w:rPr>
            </w:pPr>
            <w:r>
              <w:rPr>
                <w:rFonts w:ascii="Open Sans" w:hAnsi="Open Sans" w:cs="Open Sans"/>
                <w:b/>
                <w:bCs/>
                <w:sz w:val="20"/>
                <w:szCs w:val="20"/>
              </w:rPr>
              <w:t xml:space="preserve">Response: </w:t>
            </w:r>
            <w:r w:rsidR="008C7009">
              <w:rPr>
                <w:rFonts w:ascii="Open Sans" w:hAnsi="Open Sans" w:cs="Open Sans"/>
                <w:sz w:val="20"/>
                <w:szCs w:val="20"/>
              </w:rPr>
              <w:t>Are you submitting your response</w:t>
            </w:r>
          </w:p>
          <w:p w14:paraId="5166204A" w14:textId="77777777"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on behalf of my organisation</w:t>
            </w:r>
          </w:p>
          <w:p w14:paraId="55F19870" w14:textId="77777777"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686" w:type="dxa"/>
          </w:tcPr>
          <w:p w14:paraId="3071ED8F" w14:textId="7A28C1E1" w:rsidR="00DB7739" w:rsidRPr="00EB6705" w:rsidRDefault="00E9336A">
            <w:pPr>
              <w:rPr>
                <w:rFonts w:ascii="Open Sans" w:hAnsi="Open Sans" w:cs="Open Sans"/>
                <w:sz w:val="20"/>
                <w:szCs w:val="20"/>
              </w:rPr>
            </w:pPr>
            <w:r>
              <w:rPr>
                <w:rFonts w:ascii="Open Sans" w:hAnsi="Open Sans" w:cs="Open Sans"/>
                <w:sz w:val="20"/>
                <w:szCs w:val="20"/>
              </w:rPr>
              <w:t xml:space="preserve">Standards and Practise </w:t>
            </w:r>
            <w:proofErr w:type="spellStart"/>
            <w:r>
              <w:rPr>
                <w:rFonts w:ascii="Open Sans" w:hAnsi="Open Sans" w:cs="Open Sans"/>
                <w:sz w:val="20"/>
                <w:szCs w:val="20"/>
              </w:rPr>
              <w:t>Committe</w:t>
            </w:r>
            <w:proofErr w:type="spellEnd"/>
          </w:p>
        </w:tc>
      </w:tr>
      <w:tr w:rsidR="000C4E37" w:rsidRPr="00EB6705" w14:paraId="233B9689" w14:textId="77777777" w:rsidTr="005F6717">
        <w:tc>
          <w:tcPr>
            <w:tcW w:w="1413" w:type="dxa"/>
          </w:tcPr>
          <w:p w14:paraId="0524DC1A" w14:textId="7777777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721C8BBD" w14:textId="338CE498" w:rsidR="000C4E37" w:rsidRDefault="002A0D56" w:rsidP="000C4E37">
            <w:pPr>
              <w:rPr>
                <w:rFonts w:ascii="Open Sans" w:hAnsi="Open Sans" w:cs="Open Sans"/>
                <w:sz w:val="20"/>
                <w:szCs w:val="20"/>
              </w:rPr>
            </w:pPr>
            <w:r>
              <w:rPr>
                <w:rFonts w:ascii="Open Sans" w:hAnsi="Open Sans" w:cs="Open Sans"/>
                <w:sz w:val="20"/>
                <w:szCs w:val="20"/>
              </w:rPr>
              <w:t>temuri.partskhaladze@crowe.ge</w:t>
            </w:r>
          </w:p>
        </w:tc>
        <w:tc>
          <w:tcPr>
            <w:tcW w:w="5386" w:type="dxa"/>
          </w:tcPr>
          <w:p w14:paraId="4C29B7A3" w14:textId="77777777"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686" w:type="dxa"/>
          </w:tcPr>
          <w:p w14:paraId="7776CA4B" w14:textId="7253234F" w:rsidR="000C4E37" w:rsidRPr="00EB6705" w:rsidRDefault="00E9336A" w:rsidP="000C4E37">
            <w:pPr>
              <w:rPr>
                <w:rFonts w:ascii="Open Sans" w:hAnsi="Open Sans" w:cs="Open Sans"/>
                <w:sz w:val="20"/>
                <w:szCs w:val="20"/>
              </w:rPr>
            </w:pPr>
            <w:r>
              <w:rPr>
                <w:rFonts w:ascii="Open Sans" w:hAnsi="Open Sans" w:cs="Open Sans"/>
                <w:sz w:val="20"/>
                <w:szCs w:val="20"/>
              </w:rPr>
              <w:t>Georgia</w:t>
            </w:r>
          </w:p>
        </w:tc>
      </w:tr>
      <w:tr w:rsidR="000C4E37" w:rsidRPr="00EB6705" w14:paraId="6A3B8B4F" w14:textId="77777777" w:rsidTr="005F6717">
        <w:tc>
          <w:tcPr>
            <w:tcW w:w="1413" w:type="dxa"/>
          </w:tcPr>
          <w:p w14:paraId="400ABFD7" w14:textId="77777777"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776E6C2D" w14:textId="2D3ADE7F" w:rsidR="000C4E37" w:rsidRPr="00EB6705" w:rsidRDefault="002A0D56" w:rsidP="000C4E37">
            <w:pPr>
              <w:rPr>
                <w:rFonts w:ascii="Open Sans" w:hAnsi="Open Sans" w:cs="Open Sans"/>
                <w:sz w:val="20"/>
                <w:szCs w:val="20"/>
              </w:rPr>
            </w:pPr>
            <w:r>
              <w:rPr>
                <w:rFonts w:ascii="Open Sans" w:hAnsi="Open Sans" w:cs="Open Sans"/>
                <w:sz w:val="20"/>
                <w:szCs w:val="20"/>
              </w:rPr>
              <w:t xml:space="preserve">Head of Standards and practise </w:t>
            </w:r>
            <w:proofErr w:type="spellStart"/>
            <w:r>
              <w:rPr>
                <w:rFonts w:ascii="Open Sans" w:hAnsi="Open Sans" w:cs="Open Sans"/>
                <w:sz w:val="20"/>
                <w:szCs w:val="20"/>
              </w:rPr>
              <w:t>commetee</w:t>
            </w:r>
            <w:proofErr w:type="spellEnd"/>
          </w:p>
        </w:tc>
        <w:tc>
          <w:tcPr>
            <w:tcW w:w="5386" w:type="dxa"/>
          </w:tcPr>
          <w:p w14:paraId="6238E8B7"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3C44A3C0" w14:textId="77777777"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NPO, </w:t>
            </w:r>
            <w:proofErr w:type="spellStart"/>
            <w:r>
              <w:rPr>
                <w:rFonts w:ascii="Open Sans" w:hAnsi="Open Sans" w:cs="Open Sans"/>
                <w:sz w:val="20"/>
                <w:szCs w:val="20"/>
              </w:rPr>
              <w:t>ie</w:t>
            </w:r>
            <w:proofErr w:type="spellEnd"/>
            <w:r>
              <w:rPr>
                <w:rFonts w:ascii="Open Sans" w:hAnsi="Open Sans" w:cs="Open Sans"/>
                <w:sz w:val="20"/>
                <w:szCs w:val="20"/>
              </w:rPr>
              <w:t xml:space="preserve"> </w:t>
            </w:r>
            <w:r w:rsidR="000C4E37" w:rsidRPr="00BA2063">
              <w:rPr>
                <w:rFonts w:ascii="Open Sans" w:hAnsi="Open Sans" w:cs="Open Sans"/>
                <w:sz w:val="20"/>
                <w:szCs w:val="20"/>
              </w:rPr>
              <w:t>preparer</w:t>
            </w:r>
            <w:r>
              <w:rPr>
                <w:rFonts w:ascii="Open Sans" w:hAnsi="Open Sans" w:cs="Open Sans"/>
                <w:sz w:val="20"/>
                <w:szCs w:val="20"/>
              </w:rPr>
              <w:t xml:space="preserve"> of financial statements</w:t>
            </w:r>
            <w:r w:rsidR="000C4E37" w:rsidRPr="00BA2063">
              <w:rPr>
                <w:rFonts w:ascii="Open Sans" w:hAnsi="Open Sans" w:cs="Open Sans"/>
                <w:sz w:val="20"/>
                <w:szCs w:val="20"/>
              </w:rPr>
              <w:t xml:space="preserve">, </w:t>
            </w:r>
          </w:p>
          <w:p w14:paraId="304ACC7A"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409321FD" w14:textId="77777777"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accounting </w:t>
            </w:r>
            <w:r w:rsidR="000C4E37" w:rsidRPr="00BA2063">
              <w:rPr>
                <w:rFonts w:ascii="Open Sans" w:hAnsi="Open Sans" w:cs="Open Sans"/>
                <w:sz w:val="20"/>
                <w:szCs w:val="20"/>
              </w:rPr>
              <w:t xml:space="preserve">standard setter, </w:t>
            </w:r>
          </w:p>
          <w:p w14:paraId="678BAD31" w14:textId="77777777" w:rsidR="000C4E37" w:rsidRPr="00BA2063" w:rsidRDefault="000C4E37" w:rsidP="000C4E37">
            <w:pPr>
              <w:pStyle w:val="ListParagraph"/>
              <w:numPr>
                <w:ilvl w:val="0"/>
                <w:numId w:val="16"/>
              </w:numPr>
              <w:rPr>
                <w:rFonts w:ascii="Open Sans" w:hAnsi="Open Sans" w:cs="Open Sans"/>
                <w:b/>
                <w:bCs/>
                <w:sz w:val="20"/>
                <w:szCs w:val="20"/>
              </w:rPr>
            </w:pPr>
            <w:r w:rsidRPr="002A0D56">
              <w:rPr>
                <w:rFonts w:ascii="Open Sans" w:hAnsi="Open Sans" w:cs="Open Sans"/>
                <w:b/>
                <w:bCs/>
                <w:sz w:val="20"/>
                <w:szCs w:val="20"/>
              </w:rPr>
              <w:t>professional accounting organisation</w:t>
            </w:r>
            <w:r w:rsidRPr="00BA2063">
              <w:rPr>
                <w:rFonts w:ascii="Open Sans" w:hAnsi="Open Sans" w:cs="Open Sans"/>
                <w:sz w:val="20"/>
                <w:szCs w:val="20"/>
              </w:rPr>
              <w:t xml:space="preserve">, </w:t>
            </w:r>
          </w:p>
          <w:p w14:paraId="7480192C"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regulator</w:t>
            </w:r>
            <w:r w:rsidR="008C7009">
              <w:rPr>
                <w:rFonts w:ascii="Open Sans" w:hAnsi="Open Sans" w:cs="Open Sans"/>
                <w:sz w:val="20"/>
                <w:szCs w:val="20"/>
              </w:rPr>
              <w:t xml:space="preserve"> of NPOs</w:t>
            </w:r>
            <w:r w:rsidRPr="00BA2063">
              <w:rPr>
                <w:rFonts w:ascii="Open Sans" w:hAnsi="Open Sans" w:cs="Open Sans"/>
                <w:sz w:val="20"/>
                <w:szCs w:val="20"/>
              </w:rPr>
              <w:t xml:space="preserve">, </w:t>
            </w:r>
          </w:p>
          <w:p w14:paraId="7152AE28"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0BF03A6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19FE5838"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4D8B100B"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6AF35C92"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686" w:type="dxa"/>
          </w:tcPr>
          <w:p w14:paraId="1533406E" w14:textId="09A6FC83" w:rsidR="000C4E37" w:rsidRPr="00EB6705" w:rsidRDefault="00E9336A" w:rsidP="000C4E37">
            <w:pPr>
              <w:rPr>
                <w:rFonts w:ascii="Open Sans" w:hAnsi="Open Sans" w:cs="Open Sans"/>
                <w:sz w:val="20"/>
                <w:szCs w:val="20"/>
              </w:rPr>
            </w:pPr>
            <w:proofErr w:type="spellStart"/>
            <w:r w:rsidRPr="002A0D56">
              <w:rPr>
                <w:rFonts w:ascii="Open Sans" w:hAnsi="Open Sans" w:cs="Open Sans"/>
                <w:b/>
                <w:bCs/>
                <w:sz w:val="20"/>
                <w:szCs w:val="20"/>
              </w:rPr>
              <w:t>fessional</w:t>
            </w:r>
            <w:proofErr w:type="spellEnd"/>
            <w:r w:rsidRPr="002A0D56">
              <w:rPr>
                <w:rFonts w:ascii="Open Sans" w:hAnsi="Open Sans" w:cs="Open Sans"/>
                <w:b/>
                <w:bCs/>
                <w:sz w:val="20"/>
                <w:szCs w:val="20"/>
              </w:rPr>
              <w:t xml:space="preserve"> accounting organisation</w:t>
            </w:r>
          </w:p>
        </w:tc>
      </w:tr>
    </w:tbl>
    <w:p w14:paraId="095C3D41" w14:textId="77777777" w:rsidR="000C4E37" w:rsidRDefault="000C4E37">
      <w:pPr>
        <w:rPr>
          <w:rFonts w:ascii="Open Sans" w:hAnsi="Open Sans" w:cs="Open Sans"/>
          <w:b/>
          <w:bCs/>
          <w:sz w:val="20"/>
          <w:szCs w:val="20"/>
        </w:rPr>
      </w:pPr>
    </w:p>
    <w:tbl>
      <w:tblPr>
        <w:tblStyle w:val="TableGrid1"/>
        <w:tblW w:w="14029" w:type="dxa"/>
        <w:tblLook w:val="04A0" w:firstRow="1" w:lastRow="0" w:firstColumn="1" w:lastColumn="0" w:noHBand="0" w:noVBand="1"/>
      </w:tblPr>
      <w:tblGrid>
        <w:gridCol w:w="7366"/>
        <w:gridCol w:w="6663"/>
      </w:tblGrid>
      <w:tr w:rsidR="006C21F6" w:rsidRPr="006C21F6" w14:paraId="558323A4" w14:textId="77777777" w:rsidTr="005F6717">
        <w:tc>
          <w:tcPr>
            <w:tcW w:w="7366" w:type="dxa"/>
          </w:tcPr>
          <w:p w14:paraId="32A69B24"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6663" w:type="dxa"/>
          </w:tcPr>
          <w:p w14:paraId="3C9A7438"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C694E68" w14:textId="77777777" w:rsidR="006C21F6" w:rsidRPr="002A0D56" w:rsidRDefault="006C21F6" w:rsidP="00B9538E">
            <w:pPr>
              <w:rPr>
                <w:rFonts w:ascii="Open Sans" w:hAnsi="Open Sans" w:cs="Open Sans"/>
                <w:b/>
                <w:color w:val="000000"/>
                <w:sz w:val="20"/>
                <w:szCs w:val="20"/>
              </w:rPr>
            </w:pPr>
            <w:r w:rsidRPr="002A0D56">
              <w:rPr>
                <w:rFonts w:ascii="Open Sans" w:hAnsi="Open Sans" w:cs="Open Sans"/>
                <w:b/>
                <w:color w:val="000000"/>
                <w:sz w:val="20"/>
                <w:szCs w:val="20"/>
              </w:rPr>
              <w:t>Agree</w:t>
            </w:r>
          </w:p>
          <w:p w14:paraId="3EF198E3" w14:textId="77777777"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lastRenderedPageBreak/>
              <w:t>Disagree</w:t>
            </w:r>
          </w:p>
        </w:tc>
      </w:tr>
    </w:tbl>
    <w:p w14:paraId="22FB28FD" w14:textId="77777777" w:rsidR="003755E7" w:rsidRDefault="003755E7">
      <w:pPr>
        <w:rPr>
          <w:rFonts w:ascii="Open Sans" w:hAnsi="Open Sans" w:cs="Open Sans"/>
          <w:b/>
          <w:bCs/>
          <w:sz w:val="20"/>
          <w:szCs w:val="20"/>
        </w:rPr>
      </w:pPr>
    </w:p>
    <w:p w14:paraId="186046A8" w14:textId="77777777"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 xml:space="preserve">Exposure Draft </w:t>
      </w:r>
      <w:r w:rsidR="001550E5">
        <w:rPr>
          <w:shd w:val="clear" w:color="auto" w:fill="FFFFFF"/>
        </w:rPr>
        <w:t>2</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3"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40835F37" w14:textId="77777777"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21502E" w:rsidRPr="00EB6705" w14:paraId="2779501E" w14:textId="77777777" w:rsidTr="000D4C1B">
        <w:tc>
          <w:tcPr>
            <w:tcW w:w="14312" w:type="dxa"/>
            <w:gridSpan w:val="3"/>
          </w:tcPr>
          <w:p w14:paraId="0AE8A610" w14:textId="77777777" w:rsidR="0021502E" w:rsidRDefault="0021502E"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 </w:t>
            </w:r>
            <w:r>
              <w:rPr>
                <w:rFonts w:ascii="Open Sans" w:hAnsi="Open Sans" w:cs="Open Sans"/>
                <w:b/>
                <w:bCs/>
                <w:sz w:val="20"/>
                <w:szCs w:val="20"/>
                <w:lang w:val="en-US"/>
              </w:rPr>
              <w:t>Financial instruments</w:t>
            </w:r>
          </w:p>
          <w:p w14:paraId="1A376891" w14:textId="77777777" w:rsidR="0021502E" w:rsidRDefault="0021502E" w:rsidP="00A959C4">
            <w:pPr>
              <w:jc w:val="both"/>
              <w:rPr>
                <w:rFonts w:ascii="Open Sans" w:hAnsi="Open Sans" w:cs="Open Sans"/>
                <w:b/>
                <w:bCs/>
                <w:sz w:val="20"/>
                <w:szCs w:val="20"/>
                <w:lang w:val="en-US"/>
              </w:rPr>
            </w:pPr>
          </w:p>
          <w:p w14:paraId="5AB3315B" w14:textId="77777777" w:rsidR="0021502E" w:rsidRPr="00B7188B" w:rsidRDefault="0021502E" w:rsidP="00A959C4">
            <w:pPr>
              <w:jc w:val="both"/>
              <w:rPr>
                <w:rFonts w:ascii="Open Sans" w:hAnsi="Open Sans" w:cs="Open Sans"/>
                <w:b/>
                <w:bCs/>
                <w:sz w:val="20"/>
                <w:szCs w:val="20"/>
                <w:lang w:val="en-US"/>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11</w:t>
            </w:r>
            <w:r w:rsidRPr="00B7188B">
              <w:rPr>
                <w:rFonts w:ascii="Open Sans" w:hAnsi="Open Sans" w:cs="Open Sans"/>
                <w:color w:val="000000" w:themeColor="text1"/>
                <w:sz w:val="20"/>
                <w:szCs w:val="20"/>
              </w:rPr>
              <w:t xml:space="preserve"> provides guidance on the treatment of financial assets and financial liabilities. It has two parts, Part I that addresses simpler financial instruments and Part II that addresses more complex financial instruments.  There are no significant changes other than alignment with other sections.</w:t>
            </w:r>
          </w:p>
        </w:tc>
      </w:tr>
      <w:tr w:rsidR="00C448D7" w:rsidRPr="00EB6705" w14:paraId="0CFB011A" w14:textId="77777777" w:rsidTr="00D90216">
        <w:trPr>
          <w:trHeight w:val="510"/>
        </w:trPr>
        <w:tc>
          <w:tcPr>
            <w:tcW w:w="4388" w:type="dxa"/>
          </w:tcPr>
          <w:p w14:paraId="7403637D"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410CB563" w14:textId="77777777"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1F975DED" w14:textId="77777777"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08C0CF4C" w14:textId="77777777" w:rsidTr="00710CE2">
        <w:tc>
          <w:tcPr>
            <w:tcW w:w="4388" w:type="dxa"/>
            <w:tcBorders>
              <w:bottom w:val="single" w:sz="4" w:space="0" w:color="auto"/>
            </w:tcBorders>
          </w:tcPr>
          <w:p w14:paraId="1465F82C" w14:textId="77777777" w:rsidR="00A7789F" w:rsidRPr="00EB6705" w:rsidRDefault="009D1DE9" w:rsidP="00623B8E">
            <w:pPr>
              <w:numPr>
                <w:ilvl w:val="0"/>
                <w:numId w:val="9"/>
              </w:numPr>
              <w:ind w:left="318"/>
              <w:contextualSpacing/>
              <w:jc w:val="both"/>
              <w:rPr>
                <w:rFonts w:ascii="Open Sans" w:hAnsi="Open Sans" w:cs="Open Sans"/>
                <w:sz w:val="20"/>
                <w:szCs w:val="20"/>
                <w:lang w:val="en-US"/>
              </w:rPr>
            </w:pPr>
            <w:r w:rsidRPr="00A272B4">
              <w:rPr>
                <w:rFonts w:ascii="Open Sans" w:hAnsi="Open Sans" w:cs="Open Sans"/>
                <w:sz w:val="20"/>
                <w:szCs w:val="20"/>
              </w:rPr>
              <w:t>Do you agree that there are no significant alignment changes required to Section 11, other than those that have already been made?</w:t>
            </w:r>
            <w:r>
              <w:rPr>
                <w:rFonts w:ascii="Open Sans" w:hAnsi="Open Sans" w:cs="Open Sans"/>
                <w:sz w:val="20"/>
                <w:szCs w:val="20"/>
              </w:rPr>
              <w:t xml:space="preserve"> </w:t>
            </w:r>
            <w:r w:rsidRPr="00A272B4">
              <w:rPr>
                <w:rFonts w:ascii="Open Sans" w:hAnsi="Open Sans" w:cs="Open Sans"/>
                <w:sz w:val="20"/>
                <w:szCs w:val="20"/>
              </w:rPr>
              <w:t xml:space="preserve">If not, set out </w:t>
            </w:r>
            <w:r>
              <w:rPr>
                <w:rFonts w:ascii="Open Sans" w:hAnsi="Open Sans" w:cs="Open Sans"/>
                <w:sz w:val="20"/>
                <w:szCs w:val="20"/>
              </w:rPr>
              <w:t xml:space="preserve">the </w:t>
            </w:r>
            <w:r w:rsidRPr="00A272B4">
              <w:rPr>
                <w:rFonts w:ascii="Open Sans" w:hAnsi="Open Sans" w:cs="Open Sans"/>
                <w:sz w:val="20"/>
                <w:szCs w:val="20"/>
              </w:rPr>
              <w:t>alignment changes</w:t>
            </w:r>
            <w:r>
              <w:rPr>
                <w:rFonts w:ascii="Open Sans" w:hAnsi="Open Sans" w:cs="Open Sans"/>
                <w:sz w:val="20"/>
                <w:szCs w:val="20"/>
              </w:rPr>
              <w:t xml:space="preserve"> you believe are</w:t>
            </w:r>
            <w:r w:rsidRPr="00A272B4">
              <w:rPr>
                <w:rFonts w:ascii="Open Sans" w:hAnsi="Open Sans" w:cs="Open Sans"/>
                <w:sz w:val="20"/>
                <w:szCs w:val="20"/>
              </w:rPr>
              <w:t xml:space="preserve"> required</w:t>
            </w:r>
            <w:r>
              <w:rPr>
                <w:rFonts w:ascii="Open Sans" w:hAnsi="Open Sans" w:cs="Open Sans"/>
                <w:sz w:val="20"/>
                <w:szCs w:val="20"/>
              </w:rPr>
              <w:t>.</w:t>
            </w:r>
          </w:p>
        </w:tc>
        <w:tc>
          <w:tcPr>
            <w:tcW w:w="1642" w:type="dxa"/>
            <w:tcBorders>
              <w:bottom w:val="single" w:sz="4" w:space="0" w:color="auto"/>
            </w:tcBorders>
          </w:tcPr>
          <w:p w14:paraId="26EE6C87" w14:textId="77777777" w:rsidR="00A7789F" w:rsidRPr="00EB6705" w:rsidRDefault="009D1DE9" w:rsidP="00A959C4">
            <w:pPr>
              <w:jc w:val="both"/>
              <w:rPr>
                <w:rFonts w:ascii="Open Sans" w:hAnsi="Open Sans" w:cs="Open Sans"/>
                <w:sz w:val="20"/>
                <w:szCs w:val="20"/>
                <w:lang w:val="en-US"/>
              </w:rPr>
            </w:pPr>
            <w:r>
              <w:rPr>
                <w:rFonts w:ascii="Open Sans" w:hAnsi="Open Sans" w:cs="Open Sans"/>
                <w:sz w:val="20"/>
                <w:szCs w:val="20"/>
                <w:lang w:val="en-US"/>
              </w:rPr>
              <w:t>Section 11</w:t>
            </w:r>
          </w:p>
        </w:tc>
        <w:tc>
          <w:tcPr>
            <w:tcW w:w="8282" w:type="dxa"/>
            <w:tcBorders>
              <w:bottom w:val="single" w:sz="4" w:space="0" w:color="auto"/>
            </w:tcBorders>
          </w:tcPr>
          <w:p w14:paraId="23C647E5" w14:textId="7C724178" w:rsidR="00A7789F" w:rsidRPr="002A0D56" w:rsidRDefault="002A0D56" w:rsidP="00A959C4">
            <w:pPr>
              <w:jc w:val="both"/>
              <w:rPr>
                <w:rFonts w:ascii="Open Sans" w:hAnsi="Open Sans" w:cs="Open Sans"/>
                <w:sz w:val="20"/>
                <w:szCs w:val="20"/>
                <w:lang w:val="en-US"/>
              </w:rPr>
            </w:pPr>
            <w:r w:rsidRPr="002A0D56">
              <w:rPr>
                <w:rFonts w:ascii="Open Sans" w:hAnsi="Open Sans" w:cs="Open Sans"/>
                <w:sz w:val="20"/>
                <w:szCs w:val="20"/>
                <w:lang w:val="en-US"/>
              </w:rPr>
              <w:t>agree</w:t>
            </w:r>
          </w:p>
        </w:tc>
      </w:tr>
    </w:tbl>
    <w:p w14:paraId="67DD4570" w14:textId="7777777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21502E" w:rsidRPr="00EB6705" w14:paraId="37987BC8" w14:textId="77777777" w:rsidTr="00C302D4">
        <w:tc>
          <w:tcPr>
            <w:tcW w:w="14312" w:type="dxa"/>
            <w:gridSpan w:val="3"/>
          </w:tcPr>
          <w:p w14:paraId="2EBDC7AF" w14:textId="77777777" w:rsidR="0021502E" w:rsidRDefault="0021502E"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w:t>
            </w:r>
            <w:r>
              <w:rPr>
                <w:rFonts w:ascii="Open Sans" w:hAnsi="Open Sans" w:cs="Open Sans"/>
                <w:b/>
                <w:bCs/>
                <w:sz w:val="20"/>
                <w:szCs w:val="20"/>
                <w:lang w:val="en-US"/>
              </w:rPr>
              <w:t>Inventories</w:t>
            </w:r>
            <w:r w:rsidRPr="00EB6705">
              <w:rPr>
                <w:rFonts w:ascii="Open Sans" w:hAnsi="Open Sans" w:cs="Open Sans"/>
                <w:b/>
                <w:bCs/>
                <w:sz w:val="20"/>
                <w:szCs w:val="20"/>
                <w:lang w:val="en-US"/>
              </w:rPr>
              <w:t xml:space="preserve"> </w:t>
            </w:r>
          </w:p>
          <w:p w14:paraId="41A250ED" w14:textId="77777777" w:rsidR="0021502E" w:rsidRDefault="0021502E" w:rsidP="00A959C4">
            <w:pPr>
              <w:rPr>
                <w:rFonts w:ascii="Open Sans" w:hAnsi="Open Sans" w:cs="Open Sans"/>
                <w:b/>
                <w:bCs/>
                <w:sz w:val="20"/>
                <w:szCs w:val="20"/>
                <w:lang w:val="en-US"/>
              </w:rPr>
            </w:pPr>
          </w:p>
          <w:p w14:paraId="0B077176" w14:textId="77777777" w:rsidR="0021502E" w:rsidRPr="009146D1" w:rsidRDefault="0021502E" w:rsidP="009146D1">
            <w:pPr>
              <w:rPr>
                <w:rFonts w:ascii="Open Sans" w:hAnsi="Open Sans" w:cs="Open Sans"/>
                <w:color w:val="000000" w:themeColor="text1"/>
                <w:sz w:val="20"/>
                <w:szCs w:val="20"/>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13</w:t>
            </w:r>
            <w:r w:rsidRPr="00F02B1E">
              <w:rPr>
                <w:rFonts w:ascii="Open Sans" w:hAnsi="Open Sans" w:cs="Open Sans"/>
                <w:color w:val="000000" w:themeColor="text1"/>
                <w:sz w:val="20"/>
                <w:szCs w:val="20"/>
              </w:rPr>
              <w:t xml:space="preserve"> </w:t>
            </w:r>
            <w:r w:rsidRPr="00661242">
              <w:rPr>
                <w:rFonts w:ascii="Open Sans" w:hAnsi="Open Sans" w:cs="Open Sans"/>
                <w:color w:val="000000" w:themeColor="text1"/>
                <w:sz w:val="20"/>
                <w:szCs w:val="20"/>
              </w:rPr>
              <w:t xml:space="preserve">provides guidance on the recognition, measurement and disclosure of inventories.  Major changes have been made to broaden the scope of this section to include NPO specific inventory and set out their measurement, where </w:t>
            </w:r>
            <w:r w:rsidRPr="00F02B1E">
              <w:rPr>
                <w:rFonts w:ascii="Open Sans" w:hAnsi="Open Sans" w:cs="Open Sans"/>
                <w:color w:val="000000" w:themeColor="text1"/>
                <w:sz w:val="20"/>
                <w:szCs w:val="20"/>
              </w:rPr>
              <w:t>inventories held for use or distribution to be measured at the lower of cost adjusted for any loss of service potential and replacement cost</w:t>
            </w:r>
            <w:r w:rsidRPr="00661242">
              <w:rPr>
                <w:rFonts w:ascii="Open Sans" w:hAnsi="Open Sans" w:cs="Open Sans"/>
                <w:color w:val="000000" w:themeColor="text1"/>
                <w:sz w:val="20"/>
                <w:szCs w:val="20"/>
              </w:rPr>
              <w:t xml:space="preserve">. It </w:t>
            </w:r>
            <w:r w:rsidRPr="00F02B1E">
              <w:rPr>
                <w:rFonts w:ascii="Open Sans" w:hAnsi="Open Sans" w:cs="Open Sans"/>
                <w:color w:val="000000" w:themeColor="text1"/>
                <w:sz w:val="20"/>
                <w:szCs w:val="20"/>
              </w:rPr>
              <w:t>has been modified to allow the use of permitted exceptions where certain donated items are not recognised in inventories. It has also been amended to allow NPOs to expense services to be provided to service recipients for no or nominal amounts as incurred rather than as work in progress within inventories. Disclosures have been updated to address the use of permitted exceptions and where donated inventories cannot be reliably measured.</w:t>
            </w:r>
          </w:p>
        </w:tc>
      </w:tr>
      <w:tr w:rsidR="00710CE2" w:rsidRPr="00EB6705" w14:paraId="7BE224AA" w14:textId="77777777" w:rsidTr="00D90216">
        <w:trPr>
          <w:trHeight w:val="283"/>
        </w:trPr>
        <w:tc>
          <w:tcPr>
            <w:tcW w:w="4349" w:type="dxa"/>
            <w:vAlign w:val="center"/>
          </w:tcPr>
          <w:p w14:paraId="6FD17F2B"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53089AD1" w14:textId="77777777"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C282A0E" w14:textId="77777777"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35CBA01" w14:textId="77777777" w:rsidTr="00FE20EA">
        <w:trPr>
          <w:trHeight w:val="283"/>
        </w:trPr>
        <w:tc>
          <w:tcPr>
            <w:tcW w:w="4349" w:type="dxa"/>
            <w:vAlign w:val="center"/>
          </w:tcPr>
          <w:p w14:paraId="2DA575D6" w14:textId="77777777" w:rsidR="00FE20EA" w:rsidRPr="00661242" w:rsidRDefault="00FE20EA" w:rsidP="00D90216">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t>
            </w:r>
            <w:r w:rsidR="00221A16">
              <w:rPr>
                <w:rFonts w:ascii="Open Sans" w:hAnsi="Open Sans" w:cs="Open Sans"/>
                <w:sz w:val="20"/>
                <w:szCs w:val="20"/>
              </w:rPr>
              <w:t xml:space="preserve">with the expansion of Section 13 </w:t>
            </w:r>
            <w:r w:rsidR="00221A16" w:rsidRPr="00A67B7A">
              <w:rPr>
                <w:rFonts w:ascii="Open Sans" w:hAnsi="Open Sans" w:cs="Open Sans"/>
                <w:i/>
                <w:iCs/>
                <w:sz w:val="20"/>
                <w:szCs w:val="20"/>
              </w:rPr>
              <w:t>Inventories</w:t>
            </w:r>
            <w:r w:rsidR="00221A16">
              <w:rPr>
                <w:rFonts w:ascii="Open Sans" w:hAnsi="Open Sans" w:cs="Open Sans"/>
                <w:sz w:val="20"/>
                <w:szCs w:val="20"/>
              </w:rPr>
              <w:t xml:space="preserve"> to specifically include inventory held for use internally, for fundraising or distribution? If not, why not?</w:t>
            </w:r>
            <w:r w:rsidRPr="00EB6705">
              <w:rPr>
                <w:rFonts w:ascii="Open Sans" w:hAnsi="Open Sans" w:cs="Open Sans"/>
                <w:sz w:val="20"/>
                <w:szCs w:val="20"/>
                <w:lang w:val="en-US"/>
              </w:rPr>
              <w:t xml:space="preserve"> </w:t>
            </w:r>
          </w:p>
        </w:tc>
        <w:tc>
          <w:tcPr>
            <w:tcW w:w="1790" w:type="dxa"/>
          </w:tcPr>
          <w:p w14:paraId="3FA651C2" w14:textId="77777777" w:rsidR="00FE20EA" w:rsidRPr="00221A16" w:rsidRDefault="00221A16" w:rsidP="00FE20EA">
            <w:pPr>
              <w:rPr>
                <w:rFonts w:ascii="Open Sans" w:hAnsi="Open Sans" w:cs="Open Sans"/>
                <w:sz w:val="20"/>
                <w:szCs w:val="20"/>
                <w:lang w:val="en-US"/>
              </w:rPr>
            </w:pPr>
            <w:r w:rsidRPr="00221A16">
              <w:rPr>
                <w:rFonts w:ascii="Open Sans" w:hAnsi="Open Sans" w:cs="Open Sans"/>
                <w:sz w:val="20"/>
                <w:szCs w:val="20"/>
                <w:lang w:val="en-US"/>
              </w:rPr>
              <w:t>G13.1</w:t>
            </w:r>
          </w:p>
        </w:tc>
        <w:tc>
          <w:tcPr>
            <w:tcW w:w="8173" w:type="dxa"/>
            <w:vAlign w:val="center"/>
          </w:tcPr>
          <w:p w14:paraId="6A9B5019" w14:textId="7503EB44" w:rsidR="00FE20EA" w:rsidRPr="00D90216" w:rsidRDefault="002A0D56" w:rsidP="00D90216">
            <w:pPr>
              <w:spacing w:before="120" w:after="120"/>
              <w:rPr>
                <w:rFonts w:ascii="Open Sans" w:hAnsi="Open Sans" w:cs="Open Sans"/>
                <w:b/>
                <w:bCs/>
                <w:sz w:val="20"/>
                <w:szCs w:val="20"/>
                <w:lang w:val="en-US"/>
              </w:rPr>
            </w:pPr>
            <w:r w:rsidRPr="002A0D56">
              <w:rPr>
                <w:rFonts w:ascii="Open Sans" w:hAnsi="Open Sans" w:cs="Open Sans"/>
                <w:sz w:val="20"/>
                <w:szCs w:val="20"/>
                <w:lang w:val="en-US"/>
              </w:rPr>
              <w:t>agree</w:t>
            </w:r>
          </w:p>
        </w:tc>
      </w:tr>
      <w:tr w:rsidR="00A7789F" w:rsidRPr="00EB6705" w14:paraId="21B3DB60" w14:textId="77777777" w:rsidTr="00B14710">
        <w:tc>
          <w:tcPr>
            <w:tcW w:w="4349" w:type="dxa"/>
          </w:tcPr>
          <w:p w14:paraId="775899EB" w14:textId="77777777" w:rsidR="00A7789F" w:rsidRPr="00EB6705" w:rsidRDefault="00223BD3" w:rsidP="0080195C">
            <w:pPr>
              <w:numPr>
                <w:ilvl w:val="0"/>
                <w:numId w:val="1"/>
              </w:numPr>
              <w:ind w:left="318"/>
              <w:contextualSpacing/>
              <w:jc w:val="both"/>
              <w:rPr>
                <w:rFonts w:ascii="Open Sans" w:hAnsi="Open Sans" w:cs="Open Sans"/>
                <w:sz w:val="20"/>
                <w:szCs w:val="20"/>
                <w:lang w:val="en-US"/>
              </w:rPr>
            </w:pPr>
            <w:r>
              <w:rPr>
                <w:rFonts w:ascii="Open Sans" w:hAnsi="Open Sans" w:cs="Open Sans"/>
                <w:sz w:val="20"/>
                <w:szCs w:val="20"/>
              </w:rPr>
              <w:t>Do you agree with the permitted exceptions that allow for certain donated inventories and work in-progress that comprises services to be provided for no or nominal consideration to not be recognised as inventory? If not, what would you propose instead/.</w:t>
            </w:r>
          </w:p>
        </w:tc>
        <w:tc>
          <w:tcPr>
            <w:tcW w:w="1790" w:type="dxa"/>
          </w:tcPr>
          <w:p w14:paraId="1D15B93F" w14:textId="77777777" w:rsidR="00A7789F" w:rsidRPr="00EB6705" w:rsidRDefault="00D61337" w:rsidP="005476F2">
            <w:pPr>
              <w:rPr>
                <w:rFonts w:ascii="Open Sans" w:hAnsi="Open Sans" w:cs="Open Sans"/>
                <w:b/>
                <w:bCs/>
                <w:sz w:val="20"/>
                <w:szCs w:val="20"/>
                <w:lang w:val="en-US"/>
              </w:rPr>
            </w:pPr>
            <w:r>
              <w:rPr>
                <w:rFonts w:ascii="Open Sans" w:hAnsi="Open Sans" w:cs="Open Sans"/>
                <w:sz w:val="20"/>
                <w:szCs w:val="20"/>
              </w:rPr>
              <w:t>G13.2, G13.5 (a)-(c)</w:t>
            </w:r>
          </w:p>
        </w:tc>
        <w:tc>
          <w:tcPr>
            <w:tcW w:w="8173" w:type="dxa"/>
          </w:tcPr>
          <w:p w14:paraId="65705683" w14:textId="74975157" w:rsidR="00A7789F" w:rsidRPr="00EB6705" w:rsidRDefault="002A0D56" w:rsidP="005476F2">
            <w:pPr>
              <w:spacing w:before="120" w:after="120"/>
              <w:rPr>
                <w:rFonts w:ascii="Open Sans" w:hAnsi="Open Sans" w:cs="Open Sans"/>
                <w:b/>
                <w:bCs/>
                <w:sz w:val="20"/>
                <w:szCs w:val="20"/>
                <w:lang w:val="en-US"/>
              </w:rPr>
            </w:pPr>
            <w:r w:rsidRPr="002A0D56">
              <w:rPr>
                <w:rFonts w:ascii="Open Sans" w:hAnsi="Open Sans" w:cs="Open Sans"/>
                <w:sz w:val="20"/>
                <w:szCs w:val="20"/>
                <w:lang w:val="en-US"/>
              </w:rPr>
              <w:t>agree</w:t>
            </w:r>
          </w:p>
        </w:tc>
      </w:tr>
      <w:tr w:rsidR="00D61337" w:rsidRPr="00EB6705" w14:paraId="63070DA8" w14:textId="77777777" w:rsidTr="00B14710">
        <w:tc>
          <w:tcPr>
            <w:tcW w:w="4349" w:type="dxa"/>
          </w:tcPr>
          <w:p w14:paraId="0BF3A80D" w14:textId="77777777" w:rsidR="00D61337" w:rsidRDefault="003C392D" w:rsidP="0080195C">
            <w:pPr>
              <w:numPr>
                <w:ilvl w:val="0"/>
                <w:numId w:val="1"/>
              </w:numPr>
              <w:ind w:left="318"/>
              <w:contextualSpacing/>
              <w:jc w:val="both"/>
              <w:rPr>
                <w:rFonts w:ascii="Open Sans" w:hAnsi="Open Sans" w:cs="Open Sans"/>
                <w:sz w:val="20"/>
                <w:szCs w:val="20"/>
              </w:rPr>
            </w:pPr>
            <w:r>
              <w:rPr>
                <w:rFonts w:ascii="Open Sans" w:hAnsi="Open Sans" w:cs="Open Sans"/>
                <w:sz w:val="20"/>
                <w:szCs w:val="20"/>
              </w:rPr>
              <w:t>Do you agree that fair value should be used to value donated inventory? If not, what would you propose instead?</w:t>
            </w:r>
          </w:p>
        </w:tc>
        <w:tc>
          <w:tcPr>
            <w:tcW w:w="1790" w:type="dxa"/>
          </w:tcPr>
          <w:p w14:paraId="1D82BAB7" w14:textId="77777777" w:rsidR="00D61337" w:rsidRDefault="003C392D" w:rsidP="005476F2">
            <w:pPr>
              <w:rPr>
                <w:rFonts w:ascii="Open Sans" w:hAnsi="Open Sans" w:cs="Open Sans"/>
                <w:sz w:val="20"/>
                <w:szCs w:val="20"/>
              </w:rPr>
            </w:pPr>
            <w:r>
              <w:rPr>
                <w:rFonts w:ascii="Open Sans" w:hAnsi="Open Sans" w:cs="Open Sans"/>
                <w:sz w:val="20"/>
                <w:szCs w:val="20"/>
              </w:rPr>
              <w:t>G13.7</w:t>
            </w:r>
          </w:p>
        </w:tc>
        <w:tc>
          <w:tcPr>
            <w:tcW w:w="8173" w:type="dxa"/>
          </w:tcPr>
          <w:p w14:paraId="3B41B69A" w14:textId="762CC32A" w:rsidR="00D61337" w:rsidRPr="00EB6705" w:rsidRDefault="002A0D56" w:rsidP="005476F2">
            <w:pPr>
              <w:spacing w:before="120" w:after="120"/>
              <w:rPr>
                <w:rFonts w:ascii="Open Sans" w:hAnsi="Open Sans" w:cs="Open Sans"/>
                <w:b/>
                <w:bCs/>
                <w:sz w:val="20"/>
                <w:szCs w:val="20"/>
                <w:lang w:val="en-US"/>
              </w:rPr>
            </w:pPr>
            <w:r w:rsidRPr="002A0D56">
              <w:rPr>
                <w:rFonts w:ascii="Open Sans" w:hAnsi="Open Sans" w:cs="Open Sans"/>
                <w:sz w:val="20"/>
                <w:szCs w:val="20"/>
                <w:lang w:val="en-US"/>
              </w:rPr>
              <w:t>agree</w:t>
            </w:r>
          </w:p>
        </w:tc>
      </w:tr>
      <w:tr w:rsidR="00D61337" w:rsidRPr="00EB6705" w14:paraId="2A27D506" w14:textId="77777777" w:rsidTr="00B14710">
        <w:tc>
          <w:tcPr>
            <w:tcW w:w="4349" w:type="dxa"/>
          </w:tcPr>
          <w:p w14:paraId="20A3CC76" w14:textId="77777777" w:rsidR="00D61337" w:rsidRPr="00374B59" w:rsidRDefault="00374B59" w:rsidP="0080195C">
            <w:pPr>
              <w:numPr>
                <w:ilvl w:val="0"/>
                <w:numId w:val="1"/>
              </w:numPr>
              <w:ind w:left="318"/>
              <w:contextualSpacing/>
              <w:jc w:val="both"/>
              <w:rPr>
                <w:rFonts w:ascii="Open Sans" w:hAnsi="Open Sans" w:cs="Open Sans"/>
                <w:sz w:val="20"/>
                <w:szCs w:val="20"/>
              </w:rPr>
            </w:pPr>
            <w:bookmarkStart w:id="0" w:name="_Ref130319955"/>
            <w:r w:rsidRPr="00374B59">
              <w:rPr>
                <w:rFonts w:ascii="Open Sans" w:hAnsi="Open Sans" w:cs="Open Sans"/>
                <w:sz w:val="20"/>
                <w:szCs w:val="20"/>
              </w:rPr>
              <w:t>Do you agree that inventories that are held for distribution at no or nominal consideration or for use by the NPO in meeting its objectives shall be measured at the lower of cost adjusted for any loss of service potential, and replacement cost</w:t>
            </w:r>
            <w:bookmarkEnd w:id="0"/>
            <w:r w:rsidRPr="00374B59">
              <w:rPr>
                <w:rFonts w:ascii="Open Sans" w:hAnsi="Open Sans" w:cs="Open Sans"/>
                <w:sz w:val="20"/>
                <w:szCs w:val="20"/>
              </w:rPr>
              <w:t>? If not, what would you propose instead?</w:t>
            </w:r>
          </w:p>
        </w:tc>
        <w:tc>
          <w:tcPr>
            <w:tcW w:w="1790" w:type="dxa"/>
          </w:tcPr>
          <w:p w14:paraId="46E789F5" w14:textId="77777777" w:rsidR="00D61337" w:rsidRDefault="00374B59" w:rsidP="005476F2">
            <w:pPr>
              <w:rPr>
                <w:rFonts w:ascii="Open Sans" w:hAnsi="Open Sans" w:cs="Open Sans"/>
                <w:sz w:val="20"/>
                <w:szCs w:val="20"/>
              </w:rPr>
            </w:pPr>
            <w:r>
              <w:rPr>
                <w:rFonts w:ascii="Open Sans" w:hAnsi="Open Sans" w:cs="Open Sans"/>
                <w:sz w:val="20"/>
                <w:szCs w:val="20"/>
              </w:rPr>
              <w:t>G13.8</w:t>
            </w:r>
          </w:p>
        </w:tc>
        <w:tc>
          <w:tcPr>
            <w:tcW w:w="8173" w:type="dxa"/>
          </w:tcPr>
          <w:p w14:paraId="3BA45398" w14:textId="2F1410DB" w:rsidR="00D61337" w:rsidRPr="00EB6705" w:rsidRDefault="002A0D56" w:rsidP="005476F2">
            <w:pPr>
              <w:spacing w:before="120" w:after="120"/>
              <w:rPr>
                <w:rFonts w:ascii="Open Sans" w:hAnsi="Open Sans" w:cs="Open Sans"/>
                <w:b/>
                <w:bCs/>
                <w:sz w:val="20"/>
                <w:szCs w:val="20"/>
                <w:lang w:val="en-US"/>
              </w:rPr>
            </w:pPr>
            <w:r w:rsidRPr="002A0D56">
              <w:rPr>
                <w:rFonts w:ascii="Open Sans" w:hAnsi="Open Sans" w:cs="Open Sans"/>
                <w:sz w:val="20"/>
                <w:szCs w:val="20"/>
                <w:lang w:val="en-US"/>
              </w:rPr>
              <w:t>agree</w:t>
            </w:r>
          </w:p>
        </w:tc>
      </w:tr>
      <w:tr w:rsidR="00D61337" w:rsidRPr="00EB6705" w14:paraId="785E36C7" w14:textId="77777777" w:rsidTr="00B14710">
        <w:tc>
          <w:tcPr>
            <w:tcW w:w="4349" w:type="dxa"/>
          </w:tcPr>
          <w:p w14:paraId="552402BF" w14:textId="77777777" w:rsidR="00D61337" w:rsidRPr="00D620AC" w:rsidRDefault="008E43FF" w:rsidP="0080195C">
            <w:pPr>
              <w:numPr>
                <w:ilvl w:val="0"/>
                <w:numId w:val="1"/>
              </w:numPr>
              <w:ind w:left="318"/>
              <w:contextualSpacing/>
              <w:jc w:val="both"/>
              <w:rPr>
                <w:rFonts w:ascii="Open Sans" w:hAnsi="Open Sans" w:cs="Open Sans"/>
                <w:sz w:val="20"/>
                <w:szCs w:val="20"/>
              </w:rPr>
            </w:pPr>
            <w:r w:rsidRPr="00D620AC">
              <w:rPr>
                <w:rFonts w:ascii="Open Sans" w:hAnsi="Open Sans" w:cs="Open Sans"/>
                <w:sz w:val="20"/>
                <w:szCs w:val="20"/>
              </w:rPr>
              <w:lastRenderedPageBreak/>
              <w:t>Do you agree with the proposed disclosure requirements, particularly regarding the use of permitted exceptions and where donated inventories are not recognised because they cannot be reliably measured? If not, what would you propose instead?</w:t>
            </w:r>
          </w:p>
        </w:tc>
        <w:tc>
          <w:tcPr>
            <w:tcW w:w="1790" w:type="dxa"/>
          </w:tcPr>
          <w:p w14:paraId="618A42BC" w14:textId="77777777" w:rsidR="00D61337" w:rsidRDefault="00D620AC" w:rsidP="005476F2">
            <w:pPr>
              <w:rPr>
                <w:rFonts w:ascii="Open Sans" w:hAnsi="Open Sans" w:cs="Open Sans"/>
                <w:sz w:val="20"/>
                <w:szCs w:val="20"/>
              </w:rPr>
            </w:pPr>
            <w:r>
              <w:rPr>
                <w:rFonts w:ascii="Open Sans" w:hAnsi="Open Sans" w:cs="Open Sans"/>
                <w:sz w:val="20"/>
                <w:szCs w:val="20"/>
              </w:rPr>
              <w:t>G13.26 (e), G13.27</w:t>
            </w:r>
          </w:p>
        </w:tc>
        <w:tc>
          <w:tcPr>
            <w:tcW w:w="8173" w:type="dxa"/>
          </w:tcPr>
          <w:p w14:paraId="102F0EFA" w14:textId="4D1D2DC4" w:rsidR="00D61337" w:rsidRPr="00EB6705" w:rsidRDefault="002A0D56" w:rsidP="005476F2">
            <w:pPr>
              <w:spacing w:before="120" w:after="120"/>
              <w:rPr>
                <w:rFonts w:ascii="Open Sans" w:hAnsi="Open Sans" w:cs="Open Sans"/>
                <w:b/>
                <w:bCs/>
                <w:sz w:val="20"/>
                <w:szCs w:val="20"/>
                <w:lang w:val="en-US"/>
              </w:rPr>
            </w:pPr>
            <w:r w:rsidRPr="002A0D56">
              <w:rPr>
                <w:rFonts w:ascii="Open Sans" w:hAnsi="Open Sans" w:cs="Open Sans"/>
                <w:sz w:val="20"/>
                <w:szCs w:val="20"/>
                <w:lang w:val="en-US"/>
              </w:rPr>
              <w:t>agree</w:t>
            </w:r>
          </w:p>
        </w:tc>
      </w:tr>
    </w:tbl>
    <w:p w14:paraId="516865B4" w14:textId="77777777"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21502E" w:rsidRPr="00EB6705" w14:paraId="1C0E6A74" w14:textId="77777777" w:rsidTr="00C508AE">
        <w:tc>
          <w:tcPr>
            <w:tcW w:w="14312" w:type="dxa"/>
            <w:gridSpan w:val="3"/>
          </w:tcPr>
          <w:p w14:paraId="2D129C82" w14:textId="77777777" w:rsidR="0021502E" w:rsidRPr="00EB6705" w:rsidRDefault="0021502E"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 xml:space="preserve">Question 3: </w:t>
            </w:r>
            <w:r>
              <w:rPr>
                <w:rFonts w:ascii="Open Sans" w:hAnsi="Open Sans" w:cs="Open Sans"/>
                <w:b/>
                <w:bCs/>
                <w:sz w:val="20"/>
                <w:szCs w:val="20"/>
                <w:lang w:val="en-US"/>
              </w:rPr>
              <w:t>Provisions and contingencies</w:t>
            </w:r>
          </w:p>
          <w:p w14:paraId="3E0AF334" w14:textId="77777777" w:rsidR="0021502E" w:rsidRDefault="0021502E" w:rsidP="00515388">
            <w:pPr>
              <w:jc w:val="both"/>
              <w:rPr>
                <w:rFonts w:ascii="Open Sans" w:hAnsi="Open Sans" w:cs="Open Sans"/>
                <w:b/>
                <w:bCs/>
                <w:sz w:val="20"/>
                <w:szCs w:val="20"/>
                <w:lang w:val="en-US"/>
              </w:rPr>
            </w:pPr>
          </w:p>
          <w:p w14:paraId="4520F2C6" w14:textId="77777777" w:rsidR="0021502E" w:rsidRPr="009146D1" w:rsidRDefault="0021502E" w:rsidP="009146D1">
            <w:pPr>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21</w:t>
            </w:r>
            <w:r w:rsidRPr="009146D1">
              <w:rPr>
                <w:rFonts w:ascii="Open Sans" w:hAnsi="Open Sans" w:cs="Open Sans"/>
                <w:color w:val="000000" w:themeColor="text1"/>
                <w:sz w:val="20"/>
                <w:szCs w:val="20"/>
              </w:rPr>
              <w:t xml:space="preserve"> provides guidance on the recognition, measurement and disclosure of provisions (being liabilities of uncertain timing or amount), contingent assets and contingent liabilities. All examples are located in the Implementation Guidance and have been updated to be more relevant to NPOs, including an example relating to onerous grant agreements.</w:t>
            </w:r>
          </w:p>
        </w:tc>
      </w:tr>
      <w:tr w:rsidR="007A3859" w:rsidRPr="00EB6705" w14:paraId="539FD612" w14:textId="77777777" w:rsidTr="00E36F6E">
        <w:trPr>
          <w:trHeight w:val="397"/>
        </w:trPr>
        <w:tc>
          <w:tcPr>
            <w:tcW w:w="4388" w:type="dxa"/>
          </w:tcPr>
          <w:p w14:paraId="7016936B" w14:textId="77777777" w:rsidR="007A3859" w:rsidRPr="00EB6705" w:rsidRDefault="007A3859" w:rsidP="007A3859">
            <w:pPr>
              <w:jc w:val="both"/>
              <w:rPr>
                <w:rFonts w:ascii="Open Sans" w:hAnsi="Open Sans" w:cs="Open Sans"/>
                <w:sz w:val="20"/>
                <w:szCs w:val="20"/>
              </w:rPr>
            </w:pPr>
          </w:p>
        </w:tc>
        <w:tc>
          <w:tcPr>
            <w:tcW w:w="1642" w:type="dxa"/>
            <w:vAlign w:val="center"/>
          </w:tcPr>
          <w:p w14:paraId="2D226150" w14:textId="77777777"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1AFC1434" w14:textId="77777777"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46F3117C" w14:textId="77777777" w:rsidTr="00E36F6E">
        <w:trPr>
          <w:trHeight w:val="397"/>
        </w:trPr>
        <w:tc>
          <w:tcPr>
            <w:tcW w:w="4388" w:type="dxa"/>
          </w:tcPr>
          <w:p w14:paraId="35E45FCF" w14:textId="77777777" w:rsidR="00FE20EA" w:rsidRPr="00FE20EA" w:rsidRDefault="00A40D48" w:rsidP="007A3859">
            <w:pPr>
              <w:numPr>
                <w:ilvl w:val="0"/>
                <w:numId w:val="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w:t>
            </w:r>
            <w:r>
              <w:rPr>
                <w:rFonts w:ascii="Open Sans" w:hAnsi="Open Sans" w:cs="Open Sans"/>
                <w:sz w:val="20"/>
                <w:szCs w:val="20"/>
              </w:rPr>
              <w:t xml:space="preserve">an </w:t>
            </w:r>
            <w:r w:rsidRPr="002C18D0">
              <w:rPr>
                <w:rFonts w:ascii="Open Sans" w:hAnsi="Open Sans" w:cs="Open Sans"/>
                <w:sz w:val="20"/>
                <w:szCs w:val="20"/>
              </w:rPr>
              <w:t xml:space="preserve">illustrative example on warranties is removed from the Implementation Guidance, </w:t>
            </w:r>
            <w:r>
              <w:rPr>
                <w:rFonts w:ascii="Open Sans" w:hAnsi="Open Sans" w:cs="Open Sans"/>
                <w:sz w:val="20"/>
                <w:szCs w:val="20"/>
              </w:rPr>
              <w:t>and</w:t>
            </w:r>
            <w:r w:rsidRPr="002C18D0">
              <w:rPr>
                <w:rFonts w:ascii="Open Sans" w:hAnsi="Open Sans" w:cs="Open Sans"/>
                <w:sz w:val="20"/>
                <w:szCs w:val="20"/>
              </w:rPr>
              <w:t xml:space="preserve"> a new example on onerous contracts</w:t>
            </w:r>
            <w:r>
              <w:rPr>
                <w:rFonts w:ascii="Open Sans" w:hAnsi="Open Sans" w:cs="Open Sans"/>
                <w:sz w:val="20"/>
                <w:szCs w:val="20"/>
              </w:rPr>
              <w:t xml:space="preserve"> is added</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vAlign w:val="center"/>
          </w:tcPr>
          <w:p w14:paraId="153C57ED" w14:textId="77777777" w:rsidR="00FE20EA" w:rsidRPr="00E36F6E" w:rsidRDefault="00EF069E" w:rsidP="00A40D48">
            <w:pPr>
              <w:jc w:val="both"/>
              <w:rPr>
                <w:rFonts w:ascii="Open Sans" w:hAnsi="Open Sans" w:cs="Open Sans"/>
                <w:b/>
                <w:bCs/>
                <w:sz w:val="20"/>
                <w:szCs w:val="20"/>
                <w:lang w:val="en-US"/>
              </w:rPr>
            </w:pPr>
            <w:r>
              <w:rPr>
                <w:rFonts w:ascii="Open Sans" w:hAnsi="Open Sans" w:cs="Open Sans"/>
                <w:sz w:val="20"/>
                <w:szCs w:val="20"/>
              </w:rPr>
              <w:t>Section 21, Illustrative example 3</w:t>
            </w:r>
          </w:p>
        </w:tc>
        <w:tc>
          <w:tcPr>
            <w:tcW w:w="8282" w:type="dxa"/>
            <w:vAlign w:val="center"/>
          </w:tcPr>
          <w:p w14:paraId="4705DCC3" w14:textId="53EEAFE4" w:rsidR="00FE20EA" w:rsidRPr="00EB6705" w:rsidRDefault="002A0D56" w:rsidP="00E36F6E">
            <w:pPr>
              <w:rPr>
                <w:rFonts w:ascii="Open Sans" w:hAnsi="Open Sans" w:cs="Open Sans"/>
                <w:b/>
                <w:bCs/>
                <w:sz w:val="20"/>
                <w:szCs w:val="20"/>
                <w:lang w:val="en-US"/>
              </w:rPr>
            </w:pPr>
            <w:r w:rsidRPr="002A0D56">
              <w:rPr>
                <w:rFonts w:ascii="Open Sans" w:hAnsi="Open Sans" w:cs="Open Sans"/>
                <w:sz w:val="20"/>
                <w:szCs w:val="20"/>
                <w:lang w:val="en-US"/>
              </w:rPr>
              <w:t>agree</w:t>
            </w:r>
          </w:p>
        </w:tc>
      </w:tr>
    </w:tbl>
    <w:p w14:paraId="75F2AA6B" w14:textId="77777777" w:rsidR="007A557C" w:rsidRDefault="007A557C">
      <w:pPr>
        <w:rPr>
          <w:rFonts w:ascii="Open Sans" w:hAnsi="Open Sans" w:cs="Open Sans"/>
          <w:sz w:val="20"/>
          <w:szCs w:val="20"/>
        </w:rPr>
      </w:pPr>
    </w:p>
    <w:p w14:paraId="7980CC0B" w14:textId="77777777" w:rsidR="00E81C6D" w:rsidRDefault="00E81C6D">
      <w:pPr>
        <w:rPr>
          <w:rFonts w:ascii="Open Sans" w:hAnsi="Open Sans" w:cs="Open Sans"/>
          <w:sz w:val="20"/>
          <w:szCs w:val="20"/>
        </w:rPr>
      </w:pPr>
    </w:p>
    <w:p w14:paraId="5D20C7E4" w14:textId="77777777" w:rsidR="00E81C6D" w:rsidRPr="00EB6705" w:rsidRDefault="00E81C6D">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386C6B11" w14:textId="77777777" w:rsidTr="00BD6DE5">
        <w:tc>
          <w:tcPr>
            <w:tcW w:w="14312" w:type="dxa"/>
            <w:gridSpan w:val="3"/>
          </w:tcPr>
          <w:p w14:paraId="4DA16672" w14:textId="77777777" w:rsidR="008A1B93" w:rsidRPr="00EB6705" w:rsidRDefault="008A1B93"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4: </w:t>
            </w:r>
            <w:r>
              <w:rPr>
                <w:rFonts w:ascii="Open Sans" w:hAnsi="Open Sans" w:cs="Open Sans"/>
                <w:b/>
                <w:bCs/>
                <w:sz w:val="20"/>
                <w:szCs w:val="20"/>
                <w:lang w:val="en-US"/>
              </w:rPr>
              <w:t>Revenue</w:t>
            </w:r>
            <w:r w:rsidRPr="00EB6705">
              <w:rPr>
                <w:rFonts w:ascii="Open Sans" w:hAnsi="Open Sans" w:cs="Open Sans"/>
                <w:b/>
                <w:bCs/>
                <w:sz w:val="20"/>
                <w:szCs w:val="20"/>
                <w:lang w:val="en-US"/>
              </w:rPr>
              <w:t xml:space="preserve"> </w:t>
            </w:r>
          </w:p>
          <w:p w14:paraId="43E3FD7A" w14:textId="77777777" w:rsidR="008A1B93" w:rsidRDefault="008A1B93" w:rsidP="00515388">
            <w:pPr>
              <w:jc w:val="both"/>
              <w:rPr>
                <w:rFonts w:ascii="Open Sans" w:hAnsi="Open Sans" w:cs="Open Sans"/>
                <w:b/>
                <w:bCs/>
                <w:sz w:val="20"/>
                <w:szCs w:val="20"/>
                <w:lang w:val="en-US"/>
              </w:rPr>
            </w:pPr>
          </w:p>
          <w:p w14:paraId="1C8017E6" w14:textId="77777777" w:rsidR="008A1B93" w:rsidRPr="0072594C" w:rsidRDefault="008A1B93" w:rsidP="00BD168A">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INPAG Section 23</w:t>
            </w:r>
            <w:r w:rsidRPr="0072594C">
              <w:rPr>
                <w:rFonts w:ascii="Open Sans" w:hAnsi="Open Sans" w:cs="Open Sans"/>
                <w:color w:val="000000" w:themeColor="text1"/>
                <w:sz w:val="20"/>
                <w:szCs w:val="20"/>
              </w:rPr>
              <w:t xml:space="preserve"> has been expanded to specifically cover revenue from grants and donations.  It comprises two parts with a preface that contains content that is common to both. </w:t>
            </w:r>
          </w:p>
          <w:p w14:paraId="79219F94" w14:textId="77777777" w:rsidR="008A1B93" w:rsidRPr="007271BB" w:rsidRDefault="008A1B93" w:rsidP="00BD168A">
            <w:pPr>
              <w:rPr>
                <w:rFonts w:ascii="Open Sans" w:hAnsi="Open Sans" w:cs="Open Sans"/>
                <w:color w:val="000000" w:themeColor="text1"/>
                <w:sz w:val="20"/>
                <w:szCs w:val="20"/>
              </w:rPr>
            </w:pPr>
          </w:p>
          <w:p w14:paraId="19F3E67B" w14:textId="77777777" w:rsidR="008A1B93"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 is new material that has been written specifically for NPOs</w:t>
            </w:r>
            <w:r w:rsidRPr="0072594C">
              <w:rPr>
                <w:rFonts w:ascii="Open Sans" w:hAnsi="Open Sans" w:cs="Open Sans"/>
                <w:color w:val="000000" w:themeColor="text1"/>
                <w:sz w:val="20"/>
                <w:szCs w:val="20"/>
              </w:rPr>
              <w:t xml:space="preserve"> that</w:t>
            </w:r>
            <w:r w:rsidRPr="007271BB">
              <w:rPr>
                <w:rFonts w:ascii="Open Sans" w:hAnsi="Open Sans" w:cs="Open Sans"/>
                <w:color w:val="000000" w:themeColor="text1"/>
                <w:sz w:val="20"/>
                <w:szCs w:val="20"/>
              </w:rPr>
              <w:t xml:space="preserve"> sets out the requirements for the recognition, measurement and disclosure of revenue from grants and donations. The timing of revenue recognition is dependent on the existence of an enforceable grant arrangement (EGA), which must have at least one enforceable grant obligation (EGO). It follows the concepts in the 5 step model for revenue recognition used in international standards. Part I also describes permitted exceptions for the recognition of gifts in-kind and services in-kind.</w:t>
            </w:r>
          </w:p>
          <w:p w14:paraId="3CDDBDF2" w14:textId="77777777" w:rsidR="008A1B93" w:rsidRDefault="008A1B93" w:rsidP="00BD168A">
            <w:pPr>
              <w:rPr>
                <w:rFonts w:ascii="Open Sans" w:hAnsi="Open Sans" w:cs="Open Sans"/>
                <w:color w:val="000000" w:themeColor="text1"/>
                <w:sz w:val="20"/>
                <w:szCs w:val="20"/>
              </w:rPr>
            </w:pPr>
          </w:p>
          <w:p w14:paraId="21CCCEC6" w14:textId="77777777" w:rsidR="008A1B93" w:rsidRPr="007271BB"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II</w:t>
            </w:r>
            <w:r w:rsidRPr="0072594C">
              <w:rPr>
                <w:rFonts w:ascii="Open Sans" w:hAnsi="Open Sans" w:cs="Open Sans"/>
                <w:color w:val="000000" w:themeColor="text1"/>
                <w:sz w:val="20"/>
                <w:szCs w:val="20"/>
              </w:rPr>
              <w:t xml:space="preserve"> reflects </w:t>
            </w:r>
            <w:r w:rsidRPr="007271BB">
              <w:rPr>
                <w:rFonts w:ascii="Open Sans" w:hAnsi="Open Sans" w:cs="Open Sans"/>
                <w:color w:val="000000" w:themeColor="text1"/>
                <w:sz w:val="20"/>
                <w:szCs w:val="20"/>
              </w:rPr>
              <w:t xml:space="preserve">the </w:t>
            </w:r>
            <w:r w:rsidRPr="007271BB">
              <w:rPr>
                <w:rFonts w:ascii="Open Sans" w:hAnsi="Open Sans" w:cs="Open Sans"/>
                <w:i/>
                <w:iCs/>
                <w:color w:val="000000" w:themeColor="text1"/>
                <w:sz w:val="20"/>
                <w:szCs w:val="20"/>
              </w:rPr>
              <w:t>IFRS for SMEs</w:t>
            </w:r>
            <w:r w:rsidRPr="007271BB">
              <w:rPr>
                <w:rFonts w:ascii="Open Sans" w:hAnsi="Open Sans" w:cs="Open Sans"/>
                <w:color w:val="000000" w:themeColor="text1"/>
                <w:sz w:val="20"/>
                <w:szCs w:val="20"/>
              </w:rPr>
              <w:t xml:space="preserve"> Accounting Standard</w:t>
            </w:r>
            <w:r w:rsidRPr="0072594C">
              <w:rPr>
                <w:rFonts w:ascii="Open Sans" w:hAnsi="Open Sans" w:cs="Open Sans"/>
                <w:color w:val="000000" w:themeColor="text1"/>
                <w:sz w:val="20"/>
                <w:szCs w:val="20"/>
              </w:rPr>
              <w:t xml:space="preserve"> material for contracts with customers</w:t>
            </w:r>
            <w:r w:rsidRPr="007271BB">
              <w:rPr>
                <w:rFonts w:ascii="Open Sans" w:hAnsi="Open Sans" w:cs="Open Sans"/>
                <w:color w:val="000000" w:themeColor="text1"/>
                <w:sz w:val="20"/>
                <w:szCs w:val="20"/>
              </w:rPr>
              <w:t xml:space="preserve"> </w:t>
            </w:r>
            <w:proofErr w:type="gramStart"/>
            <w:r w:rsidRPr="007271BB">
              <w:rPr>
                <w:rFonts w:ascii="Open Sans" w:hAnsi="Open Sans" w:cs="Open Sans"/>
                <w:color w:val="000000" w:themeColor="text1"/>
                <w:sz w:val="20"/>
                <w:szCs w:val="20"/>
              </w:rPr>
              <w:t>provides</w:t>
            </w:r>
            <w:r w:rsidRPr="0072594C">
              <w:rPr>
                <w:rFonts w:ascii="Open Sans" w:hAnsi="Open Sans" w:cs="Open Sans"/>
                <w:color w:val="000000" w:themeColor="text1"/>
                <w:sz w:val="20"/>
                <w:szCs w:val="20"/>
              </w:rPr>
              <w:t xml:space="preserve">  It</w:t>
            </w:r>
            <w:proofErr w:type="gramEnd"/>
            <w:r w:rsidRPr="0072594C">
              <w:rPr>
                <w:rFonts w:ascii="Open Sans" w:hAnsi="Open Sans" w:cs="Open Sans"/>
                <w:color w:val="000000" w:themeColor="text1"/>
                <w:sz w:val="20"/>
                <w:szCs w:val="20"/>
              </w:rPr>
              <w:t xml:space="preserve"> provides</w:t>
            </w:r>
            <w:r w:rsidRPr="007271BB">
              <w:rPr>
                <w:rFonts w:ascii="Open Sans" w:hAnsi="Open Sans" w:cs="Open Sans"/>
                <w:color w:val="000000" w:themeColor="text1"/>
                <w:sz w:val="20"/>
                <w:szCs w:val="20"/>
              </w:rPr>
              <w:t xml:space="preserve"> simplified guidance for less complex contracts.</w:t>
            </w:r>
          </w:p>
          <w:p w14:paraId="49253DF2" w14:textId="77777777" w:rsidR="008A1B93" w:rsidRPr="007271BB" w:rsidRDefault="008A1B93" w:rsidP="007271BB">
            <w:pPr>
              <w:rPr>
                <w:rFonts w:ascii="Open Sans" w:hAnsi="Open Sans" w:cs="Open Sans"/>
                <w:color w:val="000000" w:themeColor="text1"/>
                <w:sz w:val="20"/>
                <w:szCs w:val="20"/>
              </w:rPr>
            </w:pPr>
          </w:p>
          <w:p w14:paraId="34C659B6" w14:textId="77777777" w:rsidR="008A1B93" w:rsidRPr="002A1419" w:rsidRDefault="008A1B93" w:rsidP="002A1419">
            <w:pPr>
              <w:rPr>
                <w:rFonts w:ascii="Open Sans" w:hAnsi="Open Sans" w:cs="Open Sans"/>
                <w:color w:val="000000" w:themeColor="text1"/>
                <w:sz w:val="18"/>
                <w:szCs w:val="18"/>
              </w:rPr>
            </w:pPr>
          </w:p>
        </w:tc>
      </w:tr>
      <w:tr w:rsidR="00FE20EA" w:rsidRPr="00EB6705" w14:paraId="7A1F5102" w14:textId="77777777" w:rsidTr="00A276B0">
        <w:tc>
          <w:tcPr>
            <w:tcW w:w="4388" w:type="dxa"/>
          </w:tcPr>
          <w:p w14:paraId="32543DBF" w14:textId="77777777" w:rsidR="00FE20EA" w:rsidRPr="00EB6705" w:rsidRDefault="00FE20EA" w:rsidP="00FE20EA">
            <w:pPr>
              <w:jc w:val="both"/>
              <w:rPr>
                <w:rFonts w:ascii="Open Sans" w:hAnsi="Open Sans" w:cs="Open Sans"/>
                <w:b/>
                <w:bCs/>
                <w:sz w:val="20"/>
                <w:szCs w:val="20"/>
                <w:lang w:val="en-US"/>
              </w:rPr>
            </w:pPr>
          </w:p>
        </w:tc>
        <w:tc>
          <w:tcPr>
            <w:tcW w:w="1642" w:type="dxa"/>
          </w:tcPr>
          <w:p w14:paraId="64D1A8AB" w14:textId="77777777"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5A40919E" w14:textId="77777777"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0DC260FA" w14:textId="77777777" w:rsidTr="00A276B0">
        <w:tc>
          <w:tcPr>
            <w:tcW w:w="4388" w:type="dxa"/>
          </w:tcPr>
          <w:p w14:paraId="1E73A82C" w14:textId="77777777" w:rsidR="0054631C" w:rsidRPr="0054631C" w:rsidRDefault="00D43FA7"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Section 23 Part I and Section 24 Part 1 introduce new terminology relating to grant arrangements</w:t>
            </w:r>
            <w:r>
              <w:rPr>
                <w:rStyle w:val="FootnoteReference"/>
                <w:rFonts w:ascii="Open Sans" w:hAnsi="Open Sans" w:cs="Open Sans"/>
                <w:sz w:val="20"/>
                <w:szCs w:val="20"/>
              </w:rPr>
              <w:footnoteReference w:id="2"/>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 xml:space="preserve">If not, what alternative terms would you propose to achieve the </w:t>
            </w:r>
            <w:r w:rsidRPr="00455BD0">
              <w:rPr>
                <w:rFonts w:ascii="Open Sans" w:hAnsi="Open Sans" w:cs="Open Sans"/>
                <w:sz w:val="20"/>
                <w:szCs w:val="20"/>
              </w:rPr>
              <w:lastRenderedPageBreak/>
              <w:t>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56076FEF" w14:textId="77777777" w:rsidR="0054631C" w:rsidRPr="00EB6705" w:rsidRDefault="00464B62" w:rsidP="00FE20EA">
            <w:pPr>
              <w:rPr>
                <w:rFonts w:ascii="Open Sans" w:hAnsi="Open Sans" w:cs="Open Sans"/>
                <w:b/>
                <w:bCs/>
                <w:sz w:val="20"/>
                <w:szCs w:val="20"/>
                <w:lang w:val="en-US"/>
              </w:rPr>
            </w:pPr>
            <w:r>
              <w:rPr>
                <w:rFonts w:ascii="Open Sans" w:hAnsi="Open Sans" w:cs="Open Sans"/>
                <w:sz w:val="20"/>
                <w:szCs w:val="20"/>
              </w:rPr>
              <w:lastRenderedPageBreak/>
              <w:t>G23.23-G23.30, G24.3-G24.4</w:t>
            </w:r>
          </w:p>
        </w:tc>
        <w:tc>
          <w:tcPr>
            <w:tcW w:w="8282" w:type="dxa"/>
          </w:tcPr>
          <w:p w14:paraId="765DF664" w14:textId="583E2368" w:rsidR="0054631C" w:rsidRPr="00EB6705" w:rsidRDefault="002A0D56" w:rsidP="00FE20EA">
            <w:pPr>
              <w:rPr>
                <w:rFonts w:ascii="Open Sans" w:hAnsi="Open Sans" w:cs="Open Sans"/>
                <w:b/>
                <w:bCs/>
                <w:sz w:val="20"/>
                <w:szCs w:val="20"/>
                <w:lang w:val="en-US"/>
              </w:rPr>
            </w:pPr>
            <w:r w:rsidRPr="002A0D56">
              <w:rPr>
                <w:rFonts w:ascii="Open Sans" w:hAnsi="Open Sans" w:cs="Open Sans"/>
                <w:sz w:val="20"/>
                <w:szCs w:val="20"/>
                <w:lang w:val="en-US"/>
              </w:rPr>
              <w:t>agree</w:t>
            </w:r>
          </w:p>
        </w:tc>
      </w:tr>
      <w:tr w:rsidR="0054631C" w:rsidRPr="00EB6705" w14:paraId="3E30F662" w14:textId="77777777" w:rsidTr="00A276B0">
        <w:tc>
          <w:tcPr>
            <w:tcW w:w="4388" w:type="dxa"/>
          </w:tcPr>
          <w:p w14:paraId="750F1A07" w14:textId="77777777" w:rsidR="0054631C" w:rsidRPr="0054631C" w:rsidRDefault="0088436D"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with the structure of Section 23, with Part I focused on grants and donations, Part II focused on contracts with customers and a preface that brings together the key principles and information about how to navigate the guidance? If not, what changes would you make and why?</w:t>
            </w:r>
          </w:p>
        </w:tc>
        <w:tc>
          <w:tcPr>
            <w:tcW w:w="1642" w:type="dxa"/>
          </w:tcPr>
          <w:p w14:paraId="5F667C1F" w14:textId="77777777" w:rsidR="0054631C" w:rsidRPr="00EB6705" w:rsidRDefault="0088436D" w:rsidP="0054631C">
            <w:pPr>
              <w:rPr>
                <w:rFonts w:ascii="Open Sans" w:hAnsi="Open Sans" w:cs="Open Sans"/>
                <w:sz w:val="20"/>
                <w:szCs w:val="20"/>
                <w:lang w:val="en-US"/>
              </w:rPr>
            </w:pPr>
            <w:r>
              <w:rPr>
                <w:rFonts w:ascii="Open Sans" w:hAnsi="Open Sans" w:cs="Open Sans"/>
                <w:sz w:val="20"/>
                <w:szCs w:val="20"/>
                <w:lang w:val="en-US"/>
              </w:rPr>
              <w:t>Section 23</w:t>
            </w:r>
          </w:p>
          <w:p w14:paraId="79B49B95" w14:textId="77777777" w:rsidR="0054631C" w:rsidRPr="00EB6705" w:rsidRDefault="0054631C" w:rsidP="00FE20EA">
            <w:pPr>
              <w:rPr>
                <w:rFonts w:ascii="Open Sans" w:hAnsi="Open Sans" w:cs="Open Sans"/>
                <w:b/>
                <w:bCs/>
                <w:sz w:val="20"/>
                <w:szCs w:val="20"/>
                <w:lang w:val="en-US"/>
              </w:rPr>
            </w:pPr>
          </w:p>
        </w:tc>
        <w:tc>
          <w:tcPr>
            <w:tcW w:w="8282" w:type="dxa"/>
          </w:tcPr>
          <w:p w14:paraId="20C199AB" w14:textId="2809A14C" w:rsidR="0054631C" w:rsidRPr="00EB6705" w:rsidRDefault="002A0D56" w:rsidP="00FE20EA">
            <w:pPr>
              <w:rPr>
                <w:rFonts w:ascii="Open Sans" w:hAnsi="Open Sans" w:cs="Open Sans"/>
                <w:b/>
                <w:bCs/>
                <w:sz w:val="20"/>
                <w:szCs w:val="20"/>
                <w:lang w:val="en-US"/>
              </w:rPr>
            </w:pPr>
            <w:r w:rsidRPr="002A0D56">
              <w:rPr>
                <w:rFonts w:ascii="Open Sans" w:hAnsi="Open Sans" w:cs="Open Sans"/>
                <w:sz w:val="20"/>
                <w:szCs w:val="20"/>
                <w:lang w:val="en-US"/>
              </w:rPr>
              <w:t>agree</w:t>
            </w:r>
          </w:p>
        </w:tc>
      </w:tr>
      <w:tr w:rsidR="00FE20EA" w:rsidRPr="00EB6705" w14:paraId="0F156E61" w14:textId="77777777" w:rsidTr="00A276B0">
        <w:tc>
          <w:tcPr>
            <w:tcW w:w="4388" w:type="dxa"/>
          </w:tcPr>
          <w:p w14:paraId="7768EF74" w14:textId="77777777" w:rsidR="00FE20EA" w:rsidRPr="00EB6705" w:rsidRDefault="005A5896" w:rsidP="00FE20EA">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revenue </w:t>
            </w:r>
            <w:r>
              <w:rPr>
                <w:rFonts w:ascii="Open Sans" w:hAnsi="Open Sans" w:cs="Open Sans"/>
                <w:sz w:val="20"/>
                <w:szCs w:val="20"/>
              </w:rPr>
              <w:t>is only</w:t>
            </w:r>
            <w:r w:rsidRPr="00455BD0">
              <w:rPr>
                <w:rFonts w:ascii="Open Sans" w:hAnsi="Open Sans" w:cs="Open Sans"/>
                <w:sz w:val="20"/>
                <w:szCs w:val="20"/>
              </w:rPr>
              <w:t xml:space="preserve"> deferred </w:t>
            </w:r>
            <w:r>
              <w:rPr>
                <w:rFonts w:ascii="Open Sans" w:hAnsi="Open Sans" w:cs="Open Sans"/>
                <w:sz w:val="20"/>
                <w:szCs w:val="20"/>
              </w:rPr>
              <w:t>where</w:t>
            </w:r>
            <w:r w:rsidRPr="00455BD0">
              <w:rPr>
                <w:rFonts w:ascii="Open Sans" w:hAnsi="Open Sans" w:cs="Open Sans"/>
                <w:sz w:val="20"/>
                <w:szCs w:val="20"/>
              </w:rPr>
              <w:t xml:space="preserve"> the grant recipient has a present obligation in relation to the revenue received?</w:t>
            </w:r>
            <w:r>
              <w:rPr>
                <w:rFonts w:ascii="Open Sans" w:hAnsi="Open Sans" w:cs="Open Sans"/>
                <w:sz w:val="20"/>
                <w:szCs w:val="20"/>
              </w:rPr>
              <w:t xml:space="preserve"> </w:t>
            </w:r>
            <w:r w:rsidRPr="00455BD0">
              <w:rPr>
                <w:rFonts w:ascii="Open Sans" w:hAnsi="Open Sans" w:cs="Open Sans"/>
                <w:sz w:val="20"/>
                <w:szCs w:val="20"/>
              </w:rPr>
              <w:t>If not, in what other circumstances could revenue be deferred and what is the conceptual basis for this proposal?</w:t>
            </w:r>
          </w:p>
        </w:tc>
        <w:tc>
          <w:tcPr>
            <w:tcW w:w="1642" w:type="dxa"/>
          </w:tcPr>
          <w:p w14:paraId="0FB73DE3" w14:textId="77777777" w:rsidR="00FE20EA" w:rsidRPr="00EB6705" w:rsidRDefault="00E16F52" w:rsidP="00FE20EA">
            <w:pPr>
              <w:jc w:val="both"/>
              <w:rPr>
                <w:rFonts w:ascii="Open Sans" w:hAnsi="Open Sans" w:cs="Open Sans"/>
                <w:b/>
                <w:bCs/>
                <w:sz w:val="20"/>
                <w:szCs w:val="20"/>
                <w:lang w:val="en-US"/>
              </w:rPr>
            </w:pPr>
            <w:r>
              <w:rPr>
                <w:rFonts w:ascii="Open Sans" w:hAnsi="Open Sans" w:cs="Open Sans"/>
                <w:sz w:val="20"/>
                <w:szCs w:val="20"/>
              </w:rPr>
              <w:t>G23.27, G23.41-G23.59</w:t>
            </w:r>
          </w:p>
        </w:tc>
        <w:tc>
          <w:tcPr>
            <w:tcW w:w="8282" w:type="dxa"/>
          </w:tcPr>
          <w:p w14:paraId="03CDF3FA" w14:textId="55AFBFF7" w:rsidR="00FE20EA" w:rsidRPr="00EB6705" w:rsidRDefault="002A0D56" w:rsidP="00FE20EA">
            <w:pPr>
              <w:rPr>
                <w:rFonts w:ascii="Open Sans" w:hAnsi="Open Sans" w:cs="Open Sans"/>
                <w:b/>
                <w:bCs/>
                <w:sz w:val="20"/>
                <w:szCs w:val="20"/>
                <w:lang w:val="en-US"/>
              </w:rPr>
            </w:pPr>
            <w:r w:rsidRPr="002A0D56">
              <w:rPr>
                <w:rFonts w:ascii="Open Sans" w:hAnsi="Open Sans" w:cs="Open Sans"/>
                <w:sz w:val="20"/>
                <w:szCs w:val="20"/>
                <w:lang w:val="en-US"/>
              </w:rPr>
              <w:t>agree</w:t>
            </w:r>
          </w:p>
        </w:tc>
      </w:tr>
      <w:tr w:rsidR="00EF069E" w:rsidRPr="00EB6705" w14:paraId="7E6A925A" w14:textId="77777777" w:rsidTr="00A276B0">
        <w:tc>
          <w:tcPr>
            <w:tcW w:w="4388" w:type="dxa"/>
          </w:tcPr>
          <w:p w14:paraId="44382753" w14:textId="77777777" w:rsidR="00EF069E" w:rsidRPr="00EB6705" w:rsidRDefault="001F512A" w:rsidP="00FE20EA">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t>The revenue recognition model for enforceable grant arrangements requires that revenue is allocated where there is more than one enforceable grant obligation.</w:t>
            </w:r>
            <w:r>
              <w:rPr>
                <w:rFonts w:ascii="Open Sans" w:hAnsi="Open Sans" w:cs="Open Sans"/>
                <w:sz w:val="20"/>
                <w:szCs w:val="20"/>
              </w:rPr>
              <w:t xml:space="preserve"> </w:t>
            </w:r>
            <w:r w:rsidRPr="0037551B">
              <w:rPr>
                <w:rFonts w:ascii="Open Sans" w:hAnsi="Open Sans" w:cs="Open Sans"/>
                <w:sz w:val="20"/>
                <w:szCs w:val="20"/>
              </w:rPr>
              <w:t xml:space="preserve">Do you agree with the allocation methods identified? If not, what </w:t>
            </w:r>
            <w:r w:rsidRPr="0037551B">
              <w:rPr>
                <w:rFonts w:ascii="Open Sans" w:hAnsi="Open Sans" w:cs="Open Sans"/>
                <w:sz w:val="20"/>
                <w:szCs w:val="20"/>
              </w:rPr>
              <w:lastRenderedPageBreak/>
              <w:t>methods would you propose?</w:t>
            </w:r>
            <w:r>
              <w:rPr>
                <w:rFonts w:ascii="Open Sans" w:hAnsi="Open Sans" w:cs="Open Sans"/>
                <w:sz w:val="20"/>
                <w:szCs w:val="20"/>
              </w:rPr>
              <w:t xml:space="preserve"> What are</w:t>
            </w:r>
            <w:r w:rsidRPr="0037551B">
              <w:rPr>
                <w:rFonts w:ascii="Open Sans" w:hAnsi="Open Sans" w:cs="Open Sans"/>
                <w:sz w:val="20"/>
                <w:szCs w:val="20"/>
              </w:rPr>
              <w:t xml:space="preserve"> the practical considerations</w:t>
            </w:r>
            <w:r>
              <w:rPr>
                <w:rFonts w:ascii="Open Sans" w:hAnsi="Open Sans" w:cs="Open Sans"/>
                <w:sz w:val="20"/>
                <w:szCs w:val="20"/>
              </w:rPr>
              <w:t>?</w:t>
            </w:r>
          </w:p>
        </w:tc>
        <w:tc>
          <w:tcPr>
            <w:tcW w:w="1642" w:type="dxa"/>
          </w:tcPr>
          <w:p w14:paraId="39497BD0" w14:textId="77777777" w:rsidR="00EF069E" w:rsidRPr="00EB6705" w:rsidRDefault="0014583D" w:rsidP="00FE20EA">
            <w:pPr>
              <w:jc w:val="both"/>
              <w:rPr>
                <w:rFonts w:ascii="Open Sans" w:hAnsi="Open Sans" w:cs="Open Sans"/>
                <w:sz w:val="20"/>
                <w:szCs w:val="20"/>
                <w:lang w:val="en-US"/>
              </w:rPr>
            </w:pPr>
            <w:r>
              <w:rPr>
                <w:rFonts w:ascii="Open Sans" w:hAnsi="Open Sans" w:cs="Open Sans"/>
                <w:sz w:val="20"/>
                <w:szCs w:val="20"/>
              </w:rPr>
              <w:lastRenderedPageBreak/>
              <w:t>G23.53-G23.56, G23.125-G23.138, AG23.52-AG23.59</w:t>
            </w:r>
          </w:p>
        </w:tc>
        <w:tc>
          <w:tcPr>
            <w:tcW w:w="8282" w:type="dxa"/>
          </w:tcPr>
          <w:p w14:paraId="531F9A2D" w14:textId="57CCEA9B" w:rsidR="00EF069E" w:rsidRPr="00EB6705" w:rsidRDefault="002A0D56" w:rsidP="00FE20EA">
            <w:pPr>
              <w:rPr>
                <w:rFonts w:ascii="Open Sans" w:hAnsi="Open Sans" w:cs="Open Sans"/>
                <w:b/>
                <w:bCs/>
                <w:sz w:val="20"/>
                <w:szCs w:val="20"/>
                <w:lang w:val="en-US"/>
              </w:rPr>
            </w:pPr>
            <w:r w:rsidRPr="002A0D56">
              <w:rPr>
                <w:rFonts w:ascii="Open Sans" w:hAnsi="Open Sans" w:cs="Open Sans"/>
                <w:sz w:val="20"/>
                <w:szCs w:val="20"/>
                <w:lang w:val="en-US"/>
              </w:rPr>
              <w:t>agree</w:t>
            </w:r>
          </w:p>
        </w:tc>
      </w:tr>
      <w:tr w:rsidR="00B62A32" w:rsidRPr="00EB6705" w14:paraId="51AA8CFF" w14:textId="77777777" w:rsidTr="00A276B0">
        <w:tc>
          <w:tcPr>
            <w:tcW w:w="4388" w:type="dxa"/>
          </w:tcPr>
          <w:p w14:paraId="597D7703" w14:textId="7777777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w:t>
            </w:r>
            <w:r>
              <w:rPr>
                <w:rFonts w:ascii="Open Sans" w:hAnsi="Open Sans" w:cs="Open Sans"/>
                <w:sz w:val="20"/>
                <w:szCs w:val="20"/>
              </w:rPr>
              <w:t>with</w:t>
            </w:r>
            <w:r w:rsidRPr="00455BD0">
              <w:rPr>
                <w:rFonts w:ascii="Open Sans" w:hAnsi="Open Sans" w:cs="Open Sans"/>
                <w:sz w:val="20"/>
                <w:szCs w:val="20"/>
              </w:rPr>
              <w:t xml:space="preserve"> the permitted exceptions that allow the recognition of some gifts in-kind</w:t>
            </w:r>
            <w:r>
              <w:rPr>
                <w:rFonts w:ascii="Open Sans" w:hAnsi="Open Sans" w:cs="Open Sans"/>
                <w:sz w:val="20"/>
                <w:szCs w:val="20"/>
              </w:rPr>
              <w:t>,</w:t>
            </w:r>
            <w:r w:rsidRPr="00455BD0">
              <w:rPr>
                <w:rFonts w:ascii="Open Sans" w:hAnsi="Open Sans" w:cs="Open Sans"/>
                <w:sz w:val="20"/>
                <w:szCs w:val="20"/>
              </w:rPr>
              <w:t xml:space="preserve"> either when sold, used or distributed</w:t>
            </w:r>
            <w:r>
              <w:rPr>
                <w:rFonts w:ascii="Open Sans" w:hAnsi="Open Sans" w:cs="Open Sans"/>
                <w:sz w:val="20"/>
                <w:szCs w:val="20"/>
              </w:rPr>
              <w:t>,</w:t>
            </w:r>
            <w:r w:rsidRPr="00455BD0">
              <w:rPr>
                <w:rFonts w:ascii="Open Sans" w:hAnsi="Open Sans" w:cs="Open Sans"/>
                <w:sz w:val="20"/>
                <w:szCs w:val="20"/>
              </w:rPr>
              <w:t xml:space="preserve"> </w:t>
            </w:r>
            <w:r>
              <w:rPr>
                <w:rFonts w:ascii="Open Sans" w:hAnsi="Open Sans" w:cs="Open Sans"/>
                <w:sz w:val="20"/>
                <w:szCs w:val="20"/>
              </w:rPr>
              <w:t>and that these permitted exceptions</w:t>
            </w:r>
            <w:r w:rsidRPr="00455BD0">
              <w:rPr>
                <w:rFonts w:ascii="Open Sans" w:hAnsi="Open Sans" w:cs="Open Sans"/>
                <w:sz w:val="20"/>
                <w:szCs w:val="20"/>
              </w:rPr>
              <w:t xml:space="preserve"> cannot be </w:t>
            </w:r>
            <w:r>
              <w:rPr>
                <w:rFonts w:ascii="Open Sans" w:hAnsi="Open Sans" w:cs="Open Sans"/>
                <w:sz w:val="20"/>
                <w:szCs w:val="20"/>
              </w:rPr>
              <w:t>used</w:t>
            </w:r>
            <w:r w:rsidRPr="00455BD0">
              <w:rPr>
                <w:rFonts w:ascii="Open Sans" w:hAnsi="Open Sans" w:cs="Open Sans"/>
                <w:sz w:val="20"/>
                <w:szCs w:val="20"/>
              </w:rPr>
              <w:t xml:space="preserve"> </w:t>
            </w:r>
            <w:r>
              <w:rPr>
                <w:rFonts w:ascii="Open Sans" w:hAnsi="Open Sans" w:cs="Open Sans"/>
                <w:sz w:val="20"/>
                <w:szCs w:val="20"/>
              </w:rPr>
              <w:t>where donations are</w:t>
            </w:r>
            <w:r w:rsidRPr="00455BD0">
              <w:rPr>
                <w:rFonts w:ascii="Open Sans" w:hAnsi="Open Sans" w:cs="Open Sans"/>
                <w:sz w:val="20"/>
                <w:szCs w:val="20"/>
              </w:rPr>
              <w:t xml:space="preserve"> received </w:t>
            </w:r>
            <w:r>
              <w:rPr>
                <w:rFonts w:ascii="Open Sans" w:hAnsi="Open Sans" w:cs="Open Sans"/>
                <w:sz w:val="20"/>
                <w:szCs w:val="20"/>
              </w:rPr>
              <w:t>as part of</w:t>
            </w:r>
            <w:r w:rsidRPr="00455BD0">
              <w:rPr>
                <w:rFonts w:ascii="Open Sans" w:hAnsi="Open Sans" w:cs="Open Sans"/>
                <w:sz w:val="20"/>
                <w:szCs w:val="20"/>
              </w:rPr>
              <w:t xml:space="preserve"> an enforceable grant arrangement?</w:t>
            </w:r>
            <w:r>
              <w:rPr>
                <w:rFonts w:ascii="Open Sans" w:hAnsi="Open Sans" w:cs="Open Sans"/>
                <w:sz w:val="20"/>
                <w:szCs w:val="20"/>
              </w:rPr>
              <w:t xml:space="preserve"> </w:t>
            </w:r>
            <w:r w:rsidRPr="00455BD0">
              <w:rPr>
                <w:rFonts w:ascii="Open Sans" w:hAnsi="Open Sans" w:cs="Open Sans"/>
                <w:sz w:val="20"/>
                <w:szCs w:val="20"/>
              </w:rPr>
              <w:t>If not, what would you propose instead and what is the rationale?</w:t>
            </w:r>
          </w:p>
        </w:tc>
        <w:tc>
          <w:tcPr>
            <w:tcW w:w="1642" w:type="dxa"/>
          </w:tcPr>
          <w:p w14:paraId="3D4B92B8" w14:textId="77777777"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G23.37</w:t>
            </w:r>
          </w:p>
        </w:tc>
        <w:tc>
          <w:tcPr>
            <w:tcW w:w="8282" w:type="dxa"/>
          </w:tcPr>
          <w:p w14:paraId="17487483" w14:textId="0D013F99" w:rsidR="00B62A32" w:rsidRPr="00EB6705" w:rsidRDefault="002A0D56" w:rsidP="00B62A32">
            <w:pPr>
              <w:rPr>
                <w:rFonts w:ascii="Open Sans" w:hAnsi="Open Sans" w:cs="Open Sans"/>
                <w:b/>
                <w:bCs/>
                <w:sz w:val="20"/>
                <w:szCs w:val="20"/>
                <w:lang w:val="en-US"/>
              </w:rPr>
            </w:pPr>
            <w:r w:rsidRPr="002A0D56">
              <w:rPr>
                <w:rFonts w:ascii="Open Sans" w:hAnsi="Open Sans" w:cs="Open Sans"/>
                <w:sz w:val="20"/>
                <w:szCs w:val="20"/>
                <w:lang w:val="en-US"/>
              </w:rPr>
              <w:t>agree</w:t>
            </w:r>
          </w:p>
        </w:tc>
      </w:tr>
      <w:tr w:rsidR="00B62A32" w:rsidRPr="00EB6705" w14:paraId="08F6C4BC" w14:textId="77777777" w:rsidTr="00A276B0">
        <w:tc>
          <w:tcPr>
            <w:tcW w:w="4388" w:type="dxa"/>
          </w:tcPr>
          <w:p w14:paraId="16EFF073" w14:textId="7777777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services in-kind </w:t>
            </w:r>
            <w:r>
              <w:rPr>
                <w:rFonts w:ascii="Open Sans" w:hAnsi="Open Sans" w:cs="Open Sans"/>
                <w:sz w:val="20"/>
                <w:szCs w:val="20"/>
              </w:rPr>
              <w:t>are not required to be recognised unless</w:t>
            </w:r>
            <w:r w:rsidRPr="00455BD0">
              <w:rPr>
                <w:rFonts w:ascii="Open Sans" w:hAnsi="Open Sans" w:cs="Open Sans"/>
                <w:sz w:val="20"/>
                <w:szCs w:val="20"/>
              </w:rPr>
              <w:t xml:space="preserve"> they are mission critical?</w:t>
            </w:r>
            <w:r>
              <w:rPr>
                <w:rFonts w:ascii="Open Sans" w:hAnsi="Open Sans" w:cs="Open Sans"/>
                <w:sz w:val="20"/>
                <w:szCs w:val="20"/>
              </w:rPr>
              <w:t xml:space="preserve"> </w:t>
            </w:r>
            <w:r w:rsidRPr="00455BD0">
              <w:rPr>
                <w:rFonts w:ascii="Open Sans" w:hAnsi="Open Sans" w:cs="Open Sans"/>
                <w:sz w:val="20"/>
                <w:szCs w:val="20"/>
              </w:rPr>
              <w:t>If not, on what basis should services in-kind be recognised and what is the rationale?</w:t>
            </w:r>
          </w:p>
        </w:tc>
        <w:tc>
          <w:tcPr>
            <w:tcW w:w="1642" w:type="dxa"/>
          </w:tcPr>
          <w:p w14:paraId="0DE82F24" w14:textId="77777777"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1F6536DF" w14:textId="28B96D53" w:rsidR="00B62A32" w:rsidRPr="00EB6705" w:rsidRDefault="002A0D56" w:rsidP="00B62A32">
            <w:pPr>
              <w:rPr>
                <w:rFonts w:ascii="Open Sans" w:hAnsi="Open Sans" w:cs="Open Sans"/>
                <w:b/>
                <w:bCs/>
                <w:sz w:val="20"/>
                <w:szCs w:val="20"/>
                <w:lang w:val="en-US"/>
              </w:rPr>
            </w:pPr>
            <w:r w:rsidRPr="002A0D56">
              <w:rPr>
                <w:rFonts w:ascii="Open Sans" w:hAnsi="Open Sans" w:cs="Open Sans"/>
                <w:sz w:val="20"/>
                <w:szCs w:val="20"/>
                <w:lang w:val="en-US"/>
              </w:rPr>
              <w:t>agree</w:t>
            </w:r>
          </w:p>
        </w:tc>
      </w:tr>
      <w:tr w:rsidR="00B62A32" w:rsidRPr="00EB6705" w14:paraId="16D9E649" w14:textId="77777777" w:rsidTr="00A276B0">
        <w:tc>
          <w:tcPr>
            <w:tcW w:w="4388" w:type="dxa"/>
          </w:tcPr>
          <w:p w14:paraId="7DE60ADA" w14:textId="77777777"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that donations in-kind (both gifts in-kind and services in-kind) should be measured at fair value? If not, what would you proposed instead?</w:t>
            </w:r>
          </w:p>
        </w:tc>
        <w:tc>
          <w:tcPr>
            <w:tcW w:w="1642" w:type="dxa"/>
          </w:tcPr>
          <w:p w14:paraId="7D3B53FD" w14:textId="77777777"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6812086B" w14:textId="06C703BD" w:rsidR="00B62A32" w:rsidRPr="00EB6705" w:rsidRDefault="002A0D56" w:rsidP="00B62A32">
            <w:pPr>
              <w:rPr>
                <w:rFonts w:ascii="Open Sans" w:hAnsi="Open Sans" w:cs="Open Sans"/>
                <w:b/>
                <w:bCs/>
                <w:sz w:val="20"/>
                <w:szCs w:val="20"/>
                <w:lang w:val="en-US"/>
              </w:rPr>
            </w:pPr>
            <w:r w:rsidRPr="002A0D56">
              <w:rPr>
                <w:rFonts w:ascii="Open Sans" w:hAnsi="Open Sans" w:cs="Open Sans"/>
                <w:sz w:val="20"/>
                <w:szCs w:val="20"/>
                <w:lang w:val="en-US"/>
              </w:rPr>
              <w:t>agree</w:t>
            </w:r>
          </w:p>
        </w:tc>
      </w:tr>
      <w:tr w:rsidR="00B62A32" w:rsidRPr="00EB6705" w14:paraId="31A79F13" w14:textId="77777777" w:rsidTr="00A276B0">
        <w:tc>
          <w:tcPr>
            <w:tcW w:w="4388" w:type="dxa"/>
          </w:tcPr>
          <w:p w14:paraId="40644A33" w14:textId="7777777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administrative tasks are generally not separate individually enforceable obligations, but a means to identify or report on resources in an </w:t>
            </w:r>
            <w:r w:rsidRPr="00455BD0">
              <w:rPr>
                <w:rFonts w:ascii="Open Sans" w:hAnsi="Open Sans" w:cs="Open Sans"/>
                <w:sz w:val="20"/>
                <w:szCs w:val="20"/>
              </w:rPr>
              <w:lastRenderedPageBreak/>
              <w:t>enforceable grant arrangement?</w:t>
            </w:r>
            <w:r>
              <w:rPr>
                <w:rFonts w:ascii="Open Sans" w:hAnsi="Open Sans" w:cs="Open Sans"/>
                <w:sz w:val="20"/>
                <w:szCs w:val="20"/>
              </w:rPr>
              <w:t xml:space="preserve"> </w:t>
            </w:r>
            <w:r w:rsidRPr="00455BD0">
              <w:rPr>
                <w:rFonts w:ascii="Open Sans" w:hAnsi="Open Sans" w:cs="Open Sans"/>
                <w:sz w:val="20"/>
                <w:szCs w:val="20"/>
              </w:rPr>
              <w:t>If not, provide examples of where administrative tasks are an enforceable obligation.</w:t>
            </w:r>
          </w:p>
        </w:tc>
        <w:tc>
          <w:tcPr>
            <w:tcW w:w="1642" w:type="dxa"/>
          </w:tcPr>
          <w:p w14:paraId="627F4B89" w14:textId="77777777"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lastRenderedPageBreak/>
              <w:t>G23.49</w:t>
            </w:r>
          </w:p>
        </w:tc>
        <w:tc>
          <w:tcPr>
            <w:tcW w:w="8282" w:type="dxa"/>
          </w:tcPr>
          <w:p w14:paraId="4881ABC6" w14:textId="61994552" w:rsidR="00B62A32" w:rsidRPr="00EB6705" w:rsidRDefault="002A0D56" w:rsidP="00B62A32">
            <w:pPr>
              <w:rPr>
                <w:rFonts w:ascii="Open Sans" w:hAnsi="Open Sans" w:cs="Open Sans"/>
                <w:b/>
                <w:bCs/>
                <w:sz w:val="20"/>
                <w:szCs w:val="20"/>
                <w:lang w:val="en-US"/>
              </w:rPr>
            </w:pPr>
            <w:r w:rsidRPr="002A0D56">
              <w:rPr>
                <w:rFonts w:ascii="Open Sans" w:hAnsi="Open Sans" w:cs="Open Sans"/>
                <w:sz w:val="20"/>
                <w:szCs w:val="20"/>
                <w:lang w:val="en-US"/>
              </w:rPr>
              <w:t>agree</w:t>
            </w:r>
          </w:p>
        </w:tc>
      </w:tr>
      <w:tr w:rsidR="00B62A32" w:rsidRPr="00EB6705" w14:paraId="18DD267D" w14:textId="77777777" w:rsidTr="00A276B0">
        <w:tc>
          <w:tcPr>
            <w:tcW w:w="4388" w:type="dxa"/>
          </w:tcPr>
          <w:p w14:paraId="068E7512" w14:textId="7777777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the proposals for disclosure of grant revenue provide an appropriate level of transparency?</w:t>
            </w:r>
            <w:r>
              <w:rPr>
                <w:rFonts w:ascii="Open Sans" w:hAnsi="Open Sans" w:cs="Open Sans"/>
                <w:sz w:val="20"/>
                <w:szCs w:val="20"/>
              </w:rPr>
              <w:t xml:space="preserve"> </w:t>
            </w:r>
            <w:r w:rsidRPr="00455BD0">
              <w:rPr>
                <w:rFonts w:ascii="Open Sans" w:hAnsi="Open Sans" w:cs="Open Sans"/>
                <w:sz w:val="20"/>
                <w:szCs w:val="20"/>
              </w:rPr>
              <w:t>If not, what would you propose and what is the rationale for your proposal?</w:t>
            </w:r>
          </w:p>
        </w:tc>
        <w:tc>
          <w:tcPr>
            <w:tcW w:w="1642" w:type="dxa"/>
          </w:tcPr>
          <w:p w14:paraId="222DECDD" w14:textId="77777777" w:rsidR="00B62A32" w:rsidRPr="00EB6705" w:rsidRDefault="00B62A32" w:rsidP="00B62A32">
            <w:pPr>
              <w:jc w:val="both"/>
              <w:rPr>
                <w:rFonts w:ascii="Open Sans" w:hAnsi="Open Sans" w:cs="Open Sans"/>
                <w:sz w:val="20"/>
                <w:szCs w:val="20"/>
                <w:lang w:val="en-US"/>
              </w:rPr>
            </w:pPr>
            <w:r w:rsidRPr="00E94A20">
              <w:rPr>
                <w:rFonts w:ascii="Open Sans" w:hAnsi="Open Sans" w:cs="Open Sans"/>
                <w:sz w:val="20"/>
                <w:szCs w:val="20"/>
              </w:rPr>
              <w:t>G23.61</w:t>
            </w:r>
            <w:r>
              <w:rPr>
                <w:rFonts w:ascii="Open Sans" w:hAnsi="Open Sans" w:cs="Open Sans"/>
                <w:sz w:val="20"/>
                <w:szCs w:val="20"/>
              </w:rPr>
              <w:t>-G23.70</w:t>
            </w:r>
          </w:p>
        </w:tc>
        <w:tc>
          <w:tcPr>
            <w:tcW w:w="8282" w:type="dxa"/>
          </w:tcPr>
          <w:p w14:paraId="56E48C09" w14:textId="48719750" w:rsidR="00B62A32" w:rsidRPr="00EB6705" w:rsidRDefault="002A0D56" w:rsidP="00B62A32">
            <w:pPr>
              <w:rPr>
                <w:rFonts w:ascii="Open Sans" w:hAnsi="Open Sans" w:cs="Open Sans"/>
                <w:b/>
                <w:bCs/>
                <w:sz w:val="20"/>
                <w:szCs w:val="20"/>
                <w:lang w:val="en-US"/>
              </w:rPr>
            </w:pPr>
            <w:r w:rsidRPr="002A0D56">
              <w:rPr>
                <w:rFonts w:ascii="Open Sans" w:hAnsi="Open Sans" w:cs="Open Sans"/>
                <w:sz w:val="20"/>
                <w:szCs w:val="20"/>
                <w:lang w:val="en-US"/>
              </w:rPr>
              <w:t>agree</w:t>
            </w:r>
          </w:p>
        </w:tc>
      </w:tr>
      <w:tr w:rsidR="00B62A32" w:rsidRPr="00EB6705" w14:paraId="036B438F" w14:textId="77777777" w:rsidTr="00A276B0">
        <w:tc>
          <w:tcPr>
            <w:tcW w:w="4388" w:type="dxa"/>
          </w:tcPr>
          <w:p w14:paraId="771A4E7E" w14:textId="77777777"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Part I is written for simpler grant arrangements and Part II includes a paragraph for simpler contracts with customers. For more complex grant arrangements, additional guidance is provided about how to apply Part II in the NPO context. Do these proposals </w:t>
            </w:r>
            <w:r w:rsidRPr="00ED6A16">
              <w:rPr>
                <w:rFonts w:ascii="Open Sans" w:hAnsi="Open Sans" w:cs="Open Sans"/>
                <w:sz w:val="20"/>
                <w:szCs w:val="20"/>
              </w:rPr>
              <w:t>succe</w:t>
            </w:r>
            <w:r>
              <w:rPr>
                <w:rFonts w:ascii="Open Sans" w:hAnsi="Open Sans" w:cs="Open Sans"/>
                <w:sz w:val="20"/>
                <w:szCs w:val="20"/>
              </w:rPr>
              <w:t>ssfully</w:t>
            </w:r>
            <w:r w:rsidRPr="00ED6A16">
              <w:rPr>
                <w:rFonts w:ascii="Open Sans" w:hAnsi="Open Sans" w:cs="Open Sans"/>
                <w:sz w:val="20"/>
                <w:szCs w:val="20"/>
              </w:rPr>
              <w:t xml:space="preserve"> remov</w:t>
            </w:r>
            <w:r>
              <w:rPr>
                <w:rFonts w:ascii="Open Sans" w:hAnsi="Open Sans" w:cs="Open Sans"/>
                <w:sz w:val="20"/>
                <w:szCs w:val="20"/>
              </w:rPr>
              <w:t>e</w:t>
            </w:r>
            <w:r w:rsidRPr="00ED6A16">
              <w:rPr>
                <w:rFonts w:ascii="Open Sans" w:hAnsi="Open Sans" w:cs="Open Sans"/>
                <w:sz w:val="20"/>
                <w:szCs w:val="20"/>
              </w:rPr>
              <w:t xml:space="preserve"> duplication</w:t>
            </w:r>
            <w:r>
              <w:rPr>
                <w:rFonts w:ascii="Open Sans" w:hAnsi="Open Sans" w:cs="Open Sans"/>
                <w:sz w:val="20"/>
                <w:szCs w:val="20"/>
              </w:rPr>
              <w:t>, help</w:t>
            </w:r>
            <w:r w:rsidRPr="00ED6A16">
              <w:rPr>
                <w:rFonts w:ascii="Open Sans" w:hAnsi="Open Sans" w:cs="Open Sans"/>
                <w:sz w:val="20"/>
                <w:szCs w:val="20"/>
              </w:rPr>
              <w:t xml:space="preserve"> understandab</w:t>
            </w:r>
            <w:r>
              <w:rPr>
                <w:rFonts w:ascii="Open Sans" w:hAnsi="Open Sans" w:cs="Open Sans"/>
                <w:sz w:val="20"/>
                <w:szCs w:val="20"/>
              </w:rPr>
              <w:t>i</w:t>
            </w:r>
            <w:r w:rsidRPr="00ED6A16">
              <w:rPr>
                <w:rFonts w:ascii="Open Sans" w:hAnsi="Open Sans" w:cs="Open Sans"/>
                <w:sz w:val="20"/>
                <w:szCs w:val="20"/>
              </w:rPr>
              <w:t>l</w:t>
            </w:r>
            <w:r>
              <w:rPr>
                <w:rFonts w:ascii="Open Sans" w:hAnsi="Open Sans" w:cs="Open Sans"/>
                <w:sz w:val="20"/>
                <w:szCs w:val="20"/>
              </w:rPr>
              <w:t>ity</w:t>
            </w:r>
            <w:r w:rsidRPr="00ED6A16">
              <w:rPr>
                <w:rFonts w:ascii="Open Sans" w:hAnsi="Open Sans" w:cs="Open Sans"/>
                <w:sz w:val="20"/>
                <w:szCs w:val="20"/>
              </w:rPr>
              <w:t xml:space="preserve"> and </w:t>
            </w:r>
            <w:r>
              <w:rPr>
                <w:rFonts w:ascii="Open Sans" w:hAnsi="Open Sans" w:cs="Open Sans"/>
                <w:sz w:val="20"/>
                <w:szCs w:val="20"/>
              </w:rPr>
              <w:t>the ability to implement</w:t>
            </w:r>
            <w:r w:rsidRPr="00ED6A16">
              <w:rPr>
                <w:rFonts w:ascii="Open Sans" w:hAnsi="Open Sans" w:cs="Open Sans"/>
                <w:sz w:val="20"/>
                <w:szCs w:val="20"/>
              </w:rPr>
              <w:t>?</w:t>
            </w:r>
            <w:r>
              <w:rPr>
                <w:rFonts w:ascii="Open Sans" w:hAnsi="Open Sans" w:cs="Open Sans"/>
                <w:sz w:val="20"/>
                <w:szCs w:val="20"/>
              </w:rPr>
              <w:t xml:space="preserve"> If not, what would you change and why?</w:t>
            </w:r>
          </w:p>
        </w:tc>
        <w:tc>
          <w:tcPr>
            <w:tcW w:w="1642" w:type="dxa"/>
          </w:tcPr>
          <w:p w14:paraId="474223BF" w14:textId="77777777"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282" w:type="dxa"/>
          </w:tcPr>
          <w:p w14:paraId="4F62267C" w14:textId="4AB36892" w:rsidR="00B62A32" w:rsidRPr="00EB6705" w:rsidRDefault="002A0D56" w:rsidP="00B62A32">
            <w:pPr>
              <w:rPr>
                <w:rFonts w:ascii="Open Sans" w:hAnsi="Open Sans" w:cs="Open Sans"/>
                <w:b/>
                <w:bCs/>
                <w:sz w:val="20"/>
                <w:szCs w:val="20"/>
                <w:lang w:val="en-US"/>
              </w:rPr>
            </w:pPr>
            <w:r w:rsidRPr="002A0D56">
              <w:rPr>
                <w:rFonts w:ascii="Open Sans" w:hAnsi="Open Sans" w:cs="Open Sans"/>
                <w:sz w:val="20"/>
                <w:szCs w:val="20"/>
                <w:lang w:val="en-US"/>
              </w:rPr>
              <w:t>agree</w:t>
            </w:r>
          </w:p>
        </w:tc>
      </w:tr>
      <w:tr w:rsidR="00B62A32" w:rsidRPr="00EB6705" w14:paraId="342B38DD" w14:textId="77777777" w:rsidTr="00A276B0">
        <w:tc>
          <w:tcPr>
            <w:tcW w:w="4388" w:type="dxa"/>
          </w:tcPr>
          <w:p w14:paraId="450B76A0" w14:textId="77777777"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23, including whether the full content of the IFRS for SMEs section on revenue from contracts </w:t>
            </w:r>
            <w:r>
              <w:rPr>
                <w:rFonts w:ascii="Open Sans" w:hAnsi="Open Sans" w:cs="Open Sans"/>
                <w:sz w:val="20"/>
                <w:szCs w:val="20"/>
              </w:rPr>
              <w:lastRenderedPageBreak/>
              <w:t>with customers in Part II is necessary for NPOs? If so, provide the rationale for the comment and cross reference to the relevant paragraphs.</w:t>
            </w:r>
            <w:r w:rsidRPr="00455BD0">
              <w:rPr>
                <w:rFonts w:ascii="Open Sans" w:hAnsi="Open Sans" w:cs="Open Sans"/>
                <w:sz w:val="20"/>
                <w:szCs w:val="20"/>
              </w:rPr>
              <w:t xml:space="preserve"> </w:t>
            </w:r>
          </w:p>
        </w:tc>
        <w:tc>
          <w:tcPr>
            <w:tcW w:w="1642" w:type="dxa"/>
          </w:tcPr>
          <w:p w14:paraId="63D2C25F" w14:textId="77777777" w:rsidR="00B62A32" w:rsidRPr="00EB6705" w:rsidRDefault="00B62A32" w:rsidP="00B62A32">
            <w:pPr>
              <w:jc w:val="both"/>
              <w:rPr>
                <w:rFonts w:ascii="Open Sans" w:hAnsi="Open Sans" w:cs="Open Sans"/>
                <w:sz w:val="20"/>
                <w:szCs w:val="20"/>
                <w:lang w:val="en-US"/>
              </w:rPr>
            </w:pPr>
          </w:p>
        </w:tc>
        <w:tc>
          <w:tcPr>
            <w:tcW w:w="8282" w:type="dxa"/>
          </w:tcPr>
          <w:p w14:paraId="2777A615" w14:textId="5CA9DBA2" w:rsidR="00B62A32" w:rsidRPr="00EB6705" w:rsidRDefault="002A0D56" w:rsidP="00B62A32">
            <w:pPr>
              <w:rPr>
                <w:rFonts w:ascii="Open Sans" w:hAnsi="Open Sans" w:cs="Open Sans"/>
                <w:b/>
                <w:bCs/>
                <w:sz w:val="20"/>
                <w:szCs w:val="20"/>
                <w:lang w:val="en-US"/>
              </w:rPr>
            </w:pPr>
            <w:r w:rsidRPr="002A0D56">
              <w:rPr>
                <w:rFonts w:ascii="Open Sans" w:hAnsi="Open Sans" w:cs="Open Sans"/>
                <w:sz w:val="20"/>
                <w:szCs w:val="20"/>
                <w:lang w:val="en-US"/>
              </w:rPr>
              <w:t>agree</w:t>
            </w:r>
          </w:p>
        </w:tc>
      </w:tr>
    </w:tbl>
    <w:p w14:paraId="793149D4" w14:textId="77777777"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C9CA17B" w14:textId="77777777" w:rsidTr="001E3BF1">
        <w:tc>
          <w:tcPr>
            <w:tcW w:w="14312" w:type="dxa"/>
            <w:gridSpan w:val="3"/>
          </w:tcPr>
          <w:p w14:paraId="72EA3828" w14:textId="77777777" w:rsidR="008A1B93" w:rsidRPr="00EB6705" w:rsidRDefault="008A1B93"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w:t>
            </w:r>
            <w:r>
              <w:rPr>
                <w:rFonts w:ascii="Open Sans" w:hAnsi="Open Sans" w:cs="Open Sans"/>
                <w:b/>
                <w:bCs/>
                <w:sz w:val="20"/>
                <w:szCs w:val="20"/>
                <w:lang w:val="en-US"/>
              </w:rPr>
              <w:t>Expenses on grants and donations</w:t>
            </w:r>
            <w:r w:rsidRPr="00EB6705">
              <w:rPr>
                <w:rFonts w:ascii="Open Sans" w:hAnsi="Open Sans" w:cs="Open Sans"/>
                <w:b/>
                <w:bCs/>
                <w:sz w:val="20"/>
                <w:szCs w:val="20"/>
                <w:lang w:val="en-US"/>
              </w:rPr>
              <w:t xml:space="preserve"> </w:t>
            </w:r>
          </w:p>
          <w:p w14:paraId="1E795756" w14:textId="77777777" w:rsidR="008A1B93" w:rsidRDefault="008A1B93" w:rsidP="00515388">
            <w:pPr>
              <w:jc w:val="both"/>
              <w:rPr>
                <w:rFonts w:ascii="Open Sans" w:hAnsi="Open Sans" w:cs="Open Sans"/>
                <w:b/>
                <w:bCs/>
                <w:sz w:val="20"/>
                <w:szCs w:val="20"/>
                <w:lang w:val="en-US"/>
              </w:rPr>
            </w:pPr>
          </w:p>
          <w:p w14:paraId="30183B03" w14:textId="77777777" w:rsidR="008A1B93" w:rsidRPr="002C650A" w:rsidRDefault="008A1B93" w:rsidP="007D0030">
            <w:pPr>
              <w:rPr>
                <w:rFonts w:ascii="Open Sans" w:hAnsi="Open Sans" w:cs="Open Sans"/>
                <w:sz w:val="20"/>
                <w:szCs w:val="20"/>
              </w:rPr>
            </w:pPr>
            <w:r w:rsidRPr="00A84272">
              <w:rPr>
                <w:rFonts w:ascii="Open Sans" w:hAnsi="Open Sans" w:cs="Open Sans"/>
                <w:b/>
                <w:bCs/>
                <w:color w:val="000000" w:themeColor="text1"/>
                <w:sz w:val="20"/>
                <w:szCs w:val="20"/>
              </w:rPr>
              <w:t xml:space="preserve">INPAG Section 24 </w:t>
            </w:r>
            <w:r>
              <w:rPr>
                <w:rFonts w:ascii="Open Sans" w:hAnsi="Open Sans" w:cs="Open Sans"/>
                <w:color w:val="000000" w:themeColor="text1"/>
                <w:sz w:val="20"/>
                <w:szCs w:val="20"/>
              </w:rPr>
              <w:t>is new and</w:t>
            </w:r>
            <w:r w:rsidRPr="007D0030">
              <w:rPr>
                <w:rFonts w:ascii="Open Sans" w:hAnsi="Open Sans" w:cs="Open Sans"/>
                <w:color w:val="000000" w:themeColor="text1"/>
                <w:sz w:val="20"/>
                <w:szCs w:val="20"/>
              </w:rPr>
              <w:t xml:space="preserve"> covers accounting for expenses. </w:t>
            </w:r>
            <w:r w:rsidRPr="007D0030">
              <w:rPr>
                <w:rFonts w:ascii="Open Sans" w:hAnsi="Open Sans" w:cs="Open Sans"/>
                <w:iCs/>
                <w:color w:val="000000" w:themeColor="text1"/>
                <w:sz w:val="20"/>
                <w:szCs w:val="20"/>
              </w:rPr>
              <w:t>Part 1</w:t>
            </w:r>
            <w:r w:rsidRPr="007D0030">
              <w:rPr>
                <w:rFonts w:ascii="Open Sans" w:hAnsi="Open Sans" w:cs="Open Sans"/>
                <w:i/>
                <w:color w:val="000000" w:themeColor="text1"/>
                <w:sz w:val="20"/>
                <w:szCs w:val="20"/>
              </w:rPr>
              <w:t xml:space="preserve"> </w:t>
            </w:r>
            <w:r w:rsidRPr="007D0030">
              <w:rPr>
                <w:rFonts w:ascii="Open Sans" w:hAnsi="Open Sans" w:cs="Open Sans"/>
                <w:iCs/>
                <w:color w:val="000000" w:themeColor="text1"/>
                <w:sz w:val="20"/>
                <w:szCs w:val="20"/>
              </w:rPr>
              <w:t>of this Section covers Expenses on grants and donations</w:t>
            </w:r>
            <w:r w:rsidRPr="007D0030">
              <w:rPr>
                <w:rFonts w:ascii="Open Sans" w:hAnsi="Open Sans" w:cs="Open Sans"/>
                <w:color w:val="000000" w:themeColor="text1"/>
                <w:sz w:val="20"/>
                <w:szCs w:val="20"/>
              </w:rPr>
              <w:t xml:space="preserve">. </w:t>
            </w:r>
            <w:r w:rsidRPr="002C650A">
              <w:rPr>
                <w:rFonts w:ascii="Open Sans" w:hAnsi="Open Sans" w:cs="Open Sans"/>
                <w:color w:val="000000" w:themeColor="text1"/>
                <w:sz w:val="20"/>
                <w:szCs w:val="20"/>
              </w:rPr>
              <w:t>Guidance covers the recognition, measurement and disclosure of grants that an NPO makes to other entities or individuals. As with Section 23 Part I, it has a model for recognising expenses on grants and donations that depends on the existence of an EGA.</w:t>
            </w:r>
          </w:p>
        </w:tc>
      </w:tr>
      <w:tr w:rsidR="0054631C" w:rsidRPr="00EB6705" w14:paraId="3CDD84BF" w14:textId="77777777" w:rsidTr="00A276B0">
        <w:tc>
          <w:tcPr>
            <w:tcW w:w="4388" w:type="dxa"/>
          </w:tcPr>
          <w:p w14:paraId="0FEBB8CA" w14:textId="77777777" w:rsidR="0054631C" w:rsidRPr="0054631C" w:rsidRDefault="0054631C" w:rsidP="0054631C">
            <w:pPr>
              <w:jc w:val="both"/>
              <w:rPr>
                <w:rFonts w:ascii="Open Sans" w:hAnsi="Open Sans" w:cs="Open Sans"/>
                <w:b/>
                <w:bCs/>
                <w:sz w:val="20"/>
                <w:szCs w:val="20"/>
              </w:rPr>
            </w:pPr>
          </w:p>
        </w:tc>
        <w:tc>
          <w:tcPr>
            <w:tcW w:w="1642" w:type="dxa"/>
          </w:tcPr>
          <w:p w14:paraId="611CCD56" w14:textId="77777777"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8FE3FAC" w14:textId="77777777"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EE70DF" w:rsidRPr="00EB6705" w14:paraId="4AD2E68C" w14:textId="77777777" w:rsidTr="00A276B0">
        <w:tc>
          <w:tcPr>
            <w:tcW w:w="4388" w:type="dxa"/>
          </w:tcPr>
          <w:p w14:paraId="193A765F" w14:textId="77777777" w:rsidR="00EE70DF" w:rsidRPr="0054631C"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Section 24 Part I and Section 23 Part 1 introduce new terminology relating to grant arrangements</w:t>
            </w:r>
            <w:r>
              <w:rPr>
                <w:rStyle w:val="FootnoteReference"/>
                <w:rFonts w:ascii="Open Sans" w:hAnsi="Open Sans" w:cs="Open Sans"/>
                <w:sz w:val="20"/>
                <w:szCs w:val="20"/>
              </w:rPr>
              <w:footnoteReference w:id="3"/>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72DBCBF6" w14:textId="77777777" w:rsidR="00EE70DF" w:rsidRPr="00EB6705" w:rsidRDefault="00EE70DF" w:rsidP="00EE70DF">
            <w:pPr>
              <w:rPr>
                <w:rFonts w:ascii="Open Sans" w:hAnsi="Open Sans" w:cs="Open Sans"/>
                <w:b/>
                <w:bCs/>
                <w:sz w:val="20"/>
                <w:szCs w:val="20"/>
                <w:lang w:val="en-US"/>
              </w:rPr>
            </w:pPr>
            <w:r>
              <w:rPr>
                <w:rFonts w:ascii="Open Sans" w:hAnsi="Open Sans" w:cs="Open Sans"/>
                <w:sz w:val="20"/>
                <w:szCs w:val="20"/>
              </w:rPr>
              <w:t xml:space="preserve">G24.3-G24.4, G23.23-G23.30, </w:t>
            </w:r>
          </w:p>
        </w:tc>
        <w:tc>
          <w:tcPr>
            <w:tcW w:w="8282" w:type="dxa"/>
          </w:tcPr>
          <w:p w14:paraId="752C9812" w14:textId="77777777" w:rsidR="00EE70DF" w:rsidRPr="00EB6705" w:rsidRDefault="00773A5A"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29D5995B" w14:textId="77777777" w:rsidTr="00A276B0">
        <w:tc>
          <w:tcPr>
            <w:tcW w:w="4388" w:type="dxa"/>
          </w:tcPr>
          <w:p w14:paraId="17E35404" w14:textId="77777777" w:rsidR="00EE70DF" w:rsidRPr="00EB6705" w:rsidRDefault="00EE70DF" w:rsidP="00EE70DF">
            <w:pPr>
              <w:numPr>
                <w:ilvl w:val="0"/>
                <w:numId w:val="4"/>
              </w:numPr>
              <w:ind w:left="318"/>
              <w:contextualSpacing/>
              <w:jc w:val="both"/>
              <w:rPr>
                <w:rFonts w:ascii="Open Sans" w:hAnsi="Open Sans" w:cs="Open Sans"/>
                <w:sz w:val="20"/>
                <w:szCs w:val="20"/>
                <w:lang w:val="en-US"/>
              </w:rPr>
            </w:pPr>
            <w:r w:rsidRPr="00455BD0">
              <w:rPr>
                <w:rFonts w:ascii="Open Sans" w:hAnsi="Open Sans" w:cs="Open Sans"/>
                <w:sz w:val="20"/>
                <w:szCs w:val="20"/>
              </w:rPr>
              <w:lastRenderedPageBreak/>
              <w:t xml:space="preserve">Do you agree that all </w:t>
            </w:r>
            <w:r>
              <w:rPr>
                <w:rFonts w:ascii="Open Sans" w:hAnsi="Open Sans" w:cs="Open Sans"/>
                <w:sz w:val="20"/>
                <w:szCs w:val="20"/>
              </w:rPr>
              <w:t xml:space="preserve">expenses on </w:t>
            </w:r>
            <w:r w:rsidRPr="00455BD0">
              <w:rPr>
                <w:rFonts w:ascii="Open Sans" w:hAnsi="Open Sans" w:cs="Open Sans"/>
                <w:sz w:val="20"/>
                <w:szCs w:val="20"/>
              </w:rPr>
              <w:t xml:space="preserve">grants and donations can be classified as an enforceable grant arrangement or </w:t>
            </w:r>
            <w:r>
              <w:rPr>
                <w:rFonts w:ascii="Open Sans" w:hAnsi="Open Sans" w:cs="Open Sans"/>
                <w:sz w:val="20"/>
                <w:szCs w:val="20"/>
              </w:rPr>
              <w:t xml:space="preserve">as </w:t>
            </w:r>
            <w:proofErr w:type="spellStart"/>
            <w:proofErr w:type="gramStart"/>
            <w:r w:rsidRPr="00455BD0">
              <w:rPr>
                <w:rFonts w:ascii="Open Sans" w:hAnsi="Open Sans" w:cs="Open Sans"/>
                <w:sz w:val="20"/>
                <w:szCs w:val="20"/>
              </w:rPr>
              <w:t>a</w:t>
            </w:r>
            <w:r>
              <w:rPr>
                <w:rFonts w:ascii="Open Sans" w:hAnsi="Open Sans" w:cs="Open Sans"/>
                <w:sz w:val="20"/>
                <w:szCs w:val="20"/>
              </w:rPr>
              <w:t>n other</w:t>
            </w:r>
            <w:proofErr w:type="spellEnd"/>
            <w:proofErr w:type="gramEnd"/>
            <w:r w:rsidRPr="00455BD0">
              <w:rPr>
                <w:rFonts w:ascii="Open Sans" w:hAnsi="Open Sans" w:cs="Open Sans"/>
                <w:sz w:val="20"/>
                <w:szCs w:val="20"/>
              </w:rPr>
              <w:t xml:space="preserve"> funding a</w:t>
            </w:r>
            <w:r>
              <w:rPr>
                <w:rFonts w:ascii="Open Sans" w:hAnsi="Open Sans" w:cs="Open Sans"/>
                <w:sz w:val="20"/>
                <w:szCs w:val="20"/>
              </w:rPr>
              <w:t>rrangement</w:t>
            </w:r>
            <w:r w:rsidRPr="00455BD0">
              <w:rPr>
                <w:rFonts w:ascii="Open Sans" w:hAnsi="Open Sans" w:cs="Open Sans"/>
                <w:sz w:val="20"/>
                <w:szCs w:val="20"/>
              </w:rPr>
              <w:t>?  If not, provid</w:t>
            </w:r>
            <w:r>
              <w:rPr>
                <w:rFonts w:ascii="Open Sans" w:hAnsi="Open Sans" w:cs="Open Sans"/>
                <w:sz w:val="20"/>
                <w:szCs w:val="20"/>
              </w:rPr>
              <w:t>e</w:t>
            </w:r>
            <w:r w:rsidRPr="00455BD0">
              <w:rPr>
                <w:rFonts w:ascii="Open Sans" w:hAnsi="Open Sans" w:cs="Open Sans"/>
                <w:sz w:val="20"/>
                <w:szCs w:val="20"/>
              </w:rPr>
              <w:t xml:space="preserve"> examples of which </w:t>
            </w:r>
            <w:r>
              <w:rPr>
                <w:rFonts w:ascii="Open Sans" w:hAnsi="Open Sans" w:cs="Open Sans"/>
                <w:sz w:val="20"/>
                <w:szCs w:val="20"/>
              </w:rPr>
              <w:t xml:space="preserve">expenses on </w:t>
            </w:r>
            <w:r w:rsidRPr="00455BD0">
              <w:rPr>
                <w:rFonts w:ascii="Open Sans" w:hAnsi="Open Sans" w:cs="Open Sans"/>
                <w:sz w:val="20"/>
                <w:szCs w:val="20"/>
              </w:rPr>
              <w:t>grants or donation</w:t>
            </w:r>
            <w:r>
              <w:rPr>
                <w:rFonts w:ascii="Open Sans" w:hAnsi="Open Sans" w:cs="Open Sans"/>
                <w:sz w:val="20"/>
                <w:szCs w:val="20"/>
              </w:rPr>
              <w:t xml:space="preserve">s </w:t>
            </w:r>
            <w:r w:rsidRPr="00455BD0">
              <w:rPr>
                <w:rFonts w:ascii="Open Sans" w:hAnsi="Open Sans" w:cs="Open Sans"/>
                <w:sz w:val="20"/>
                <w:szCs w:val="20"/>
              </w:rPr>
              <w:t xml:space="preserve">would not fit in either of these classes, </w:t>
            </w:r>
            <w:r>
              <w:rPr>
                <w:rFonts w:ascii="Open Sans" w:hAnsi="Open Sans" w:cs="Open Sans"/>
                <w:sz w:val="20"/>
                <w:szCs w:val="20"/>
              </w:rPr>
              <w:t xml:space="preserve">and </w:t>
            </w:r>
            <w:r w:rsidRPr="00455BD0">
              <w:rPr>
                <w:rFonts w:ascii="Open Sans" w:hAnsi="Open Sans" w:cs="Open Sans"/>
                <w:sz w:val="20"/>
                <w:szCs w:val="20"/>
              </w:rPr>
              <w:t>why not?</w:t>
            </w:r>
          </w:p>
        </w:tc>
        <w:tc>
          <w:tcPr>
            <w:tcW w:w="1642" w:type="dxa"/>
          </w:tcPr>
          <w:p w14:paraId="071AD80D" w14:textId="77777777" w:rsidR="00EE70DF" w:rsidRPr="00EB6705" w:rsidRDefault="00EE70DF" w:rsidP="00EE70DF">
            <w:pPr>
              <w:jc w:val="both"/>
              <w:rPr>
                <w:rFonts w:ascii="Open Sans" w:hAnsi="Open Sans" w:cs="Open Sans"/>
                <w:b/>
                <w:bCs/>
                <w:sz w:val="20"/>
                <w:szCs w:val="20"/>
                <w:lang w:val="en-US"/>
              </w:rPr>
            </w:pPr>
            <w:r>
              <w:rPr>
                <w:rFonts w:ascii="Open Sans" w:hAnsi="Open Sans" w:cs="Open Sans"/>
                <w:sz w:val="20"/>
                <w:szCs w:val="20"/>
              </w:rPr>
              <w:t>G24.3-G24.6</w:t>
            </w:r>
          </w:p>
        </w:tc>
        <w:tc>
          <w:tcPr>
            <w:tcW w:w="8282" w:type="dxa"/>
          </w:tcPr>
          <w:p w14:paraId="2BDF1FD9" w14:textId="77777777" w:rsidR="00EE70DF" w:rsidRPr="00EB6705" w:rsidRDefault="00773A5A"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078C352B" w14:textId="77777777" w:rsidTr="00A276B0">
        <w:tc>
          <w:tcPr>
            <w:tcW w:w="4388" w:type="dxa"/>
          </w:tcPr>
          <w:p w14:paraId="02690384" w14:textId="77777777"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Enforceable grant arrangements are required to be enforceable through legal or equivalent means. Do you agree that regulatory oversight and customary practices can be sufficient to create an enforceable grant arrangement? If not, why not? What weight should be applied to these mechanisms?</w:t>
            </w:r>
          </w:p>
        </w:tc>
        <w:tc>
          <w:tcPr>
            <w:tcW w:w="1642" w:type="dxa"/>
          </w:tcPr>
          <w:p w14:paraId="11B88F0F" w14:textId="77777777"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 AG24.9, AG24.13-AG24.15</w:t>
            </w:r>
          </w:p>
        </w:tc>
        <w:tc>
          <w:tcPr>
            <w:tcW w:w="8282" w:type="dxa"/>
          </w:tcPr>
          <w:p w14:paraId="7054FD74" w14:textId="77777777" w:rsidR="00EE70DF" w:rsidRPr="00EB6705" w:rsidRDefault="00773A5A"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6C818485" w14:textId="77777777" w:rsidTr="00A276B0">
        <w:tc>
          <w:tcPr>
            <w:tcW w:w="4388" w:type="dxa"/>
          </w:tcPr>
          <w:p w14:paraId="28E066FF" w14:textId="77777777"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the full amount of the grant (including where it covers multiple years) should be recognised as an expense if the grant-provider has no realistic means to avoid the expense? If not, under what circumstances should a grant-provider not recognise the full expense and what is the rationale?</w:t>
            </w:r>
          </w:p>
        </w:tc>
        <w:tc>
          <w:tcPr>
            <w:tcW w:w="1642" w:type="dxa"/>
          </w:tcPr>
          <w:p w14:paraId="43DC1D34" w14:textId="77777777"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6E592230" w14:textId="77777777" w:rsidR="00EE70DF" w:rsidRPr="00EB6705" w:rsidRDefault="00773A5A"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745CC96C" w14:textId="77777777" w:rsidTr="00A276B0">
        <w:tc>
          <w:tcPr>
            <w:tcW w:w="4388" w:type="dxa"/>
          </w:tcPr>
          <w:p w14:paraId="3FC5D089" w14:textId="77777777"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that grants for capital purposes are expensed by the grantor using the same principles as other grants? If not, why not? What would you propose instead?</w:t>
            </w:r>
          </w:p>
        </w:tc>
        <w:tc>
          <w:tcPr>
            <w:tcW w:w="1642" w:type="dxa"/>
          </w:tcPr>
          <w:p w14:paraId="22DDF91A" w14:textId="77777777"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38AA3269" w14:textId="77777777" w:rsidR="00EE70DF" w:rsidRPr="00EB6705" w:rsidRDefault="00773A5A"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51F56FED" w14:textId="77777777" w:rsidTr="00A276B0">
        <w:tc>
          <w:tcPr>
            <w:tcW w:w="4388" w:type="dxa"/>
          </w:tcPr>
          <w:p w14:paraId="26A827ED" w14:textId="77777777"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the proposals for disclosure of grant expenses, which include a sensitive information exemption, provide an appropriate level of transparency? If not, what would you propose and what is the rationale for your proposal?</w:t>
            </w:r>
          </w:p>
        </w:tc>
        <w:tc>
          <w:tcPr>
            <w:tcW w:w="1642" w:type="dxa"/>
          </w:tcPr>
          <w:p w14:paraId="1C1073F6" w14:textId="77777777"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G24.32-G24.41</w:t>
            </w:r>
          </w:p>
        </w:tc>
        <w:tc>
          <w:tcPr>
            <w:tcW w:w="8282" w:type="dxa"/>
          </w:tcPr>
          <w:p w14:paraId="3E3D5512" w14:textId="77777777" w:rsidR="00EE70DF" w:rsidRPr="00EB6705" w:rsidRDefault="00773A5A" w:rsidP="00EE70DF">
            <w:pPr>
              <w:rPr>
                <w:rFonts w:ascii="Open Sans" w:hAnsi="Open Sans" w:cs="Open Sans"/>
                <w:b/>
                <w:bCs/>
                <w:sz w:val="20"/>
                <w:szCs w:val="20"/>
                <w:lang w:val="en-US"/>
              </w:rPr>
            </w:pPr>
            <w:r>
              <w:rPr>
                <w:rFonts w:ascii="Open Sans" w:hAnsi="Open Sans" w:cs="Open Sans"/>
                <w:b/>
                <w:bCs/>
                <w:sz w:val="20"/>
                <w:szCs w:val="20"/>
                <w:lang w:val="en-US"/>
              </w:rPr>
              <w:t xml:space="preserve">The transparency is reduced, however the exception is necessary in some cases. </w:t>
            </w:r>
          </w:p>
        </w:tc>
      </w:tr>
      <w:tr w:rsidR="00EE70DF" w:rsidRPr="00EB6705" w14:paraId="106856A1" w14:textId="77777777" w:rsidTr="00A276B0">
        <w:tc>
          <w:tcPr>
            <w:tcW w:w="4388" w:type="dxa"/>
          </w:tcPr>
          <w:p w14:paraId="4FD3AF83" w14:textId="77777777"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a</w:t>
            </w:r>
            <w:r w:rsidRPr="009B3AC9">
              <w:rPr>
                <w:rFonts w:ascii="Open Sans" w:hAnsi="Open Sans" w:cs="Open Sans"/>
                <w:sz w:val="20"/>
                <w:szCs w:val="20"/>
              </w:rPr>
              <w:t xml:space="preserve"> grant-providing NPO</w:t>
            </w:r>
            <w:r>
              <w:rPr>
                <w:rFonts w:ascii="Open Sans" w:hAnsi="Open Sans" w:cs="Open Sans"/>
                <w:sz w:val="20"/>
                <w:szCs w:val="20"/>
              </w:rPr>
              <w:t xml:space="preserve"> with an OFA</w:t>
            </w:r>
            <w:r w:rsidRPr="009B3AC9">
              <w:rPr>
                <w:rFonts w:ascii="Open Sans" w:hAnsi="Open Sans" w:cs="Open Sans"/>
                <w:sz w:val="20"/>
                <w:szCs w:val="20"/>
              </w:rPr>
              <w:t xml:space="preserve"> </w:t>
            </w:r>
            <w:r>
              <w:rPr>
                <w:rFonts w:ascii="Open Sans" w:hAnsi="Open Sans" w:cs="Open Sans"/>
                <w:sz w:val="20"/>
                <w:szCs w:val="20"/>
              </w:rPr>
              <w:t xml:space="preserve">can only </w:t>
            </w:r>
            <w:r w:rsidRPr="009B3AC9">
              <w:rPr>
                <w:rFonts w:ascii="Open Sans" w:hAnsi="Open Sans" w:cs="Open Sans"/>
                <w:sz w:val="20"/>
                <w:szCs w:val="20"/>
              </w:rPr>
              <w:t xml:space="preserve">recognise an asset </w:t>
            </w:r>
            <w:r>
              <w:rPr>
                <w:rFonts w:ascii="Open Sans" w:hAnsi="Open Sans" w:cs="Open Sans"/>
                <w:sz w:val="20"/>
                <w:szCs w:val="20"/>
              </w:rPr>
              <w:t>at the point that a</w:t>
            </w:r>
            <w:r w:rsidRPr="009B3AC9">
              <w:rPr>
                <w:rFonts w:ascii="Open Sans" w:hAnsi="Open Sans" w:cs="Open Sans"/>
                <w:sz w:val="20"/>
                <w:szCs w:val="20"/>
              </w:rPr>
              <w:t xml:space="preserve"> grant recipient </w:t>
            </w:r>
            <w:r>
              <w:rPr>
                <w:rFonts w:ascii="Open Sans" w:hAnsi="Open Sans" w:cs="Open Sans"/>
                <w:sz w:val="20"/>
                <w:szCs w:val="20"/>
              </w:rPr>
              <w:t>has not complied with a constraint on the use of funds provided</w:t>
            </w:r>
            <w:r w:rsidRPr="009B3AC9">
              <w:rPr>
                <w:rFonts w:ascii="Open Sans" w:hAnsi="Open Sans" w:cs="Open Sans"/>
                <w:sz w:val="20"/>
                <w:szCs w:val="20"/>
              </w:rPr>
              <w:t>?</w:t>
            </w:r>
            <w:r>
              <w:rPr>
                <w:rFonts w:ascii="Open Sans" w:hAnsi="Open Sans" w:cs="Open Sans"/>
                <w:sz w:val="20"/>
                <w:szCs w:val="20"/>
              </w:rPr>
              <w:t xml:space="preserve"> If not, what would you propose instead? </w:t>
            </w:r>
          </w:p>
        </w:tc>
        <w:tc>
          <w:tcPr>
            <w:tcW w:w="1642" w:type="dxa"/>
          </w:tcPr>
          <w:p w14:paraId="07011B52"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t>G24.11</w:t>
            </w:r>
          </w:p>
          <w:p w14:paraId="5081CD63" w14:textId="77777777" w:rsidR="00EE70DF" w:rsidRPr="00EB6705" w:rsidRDefault="00EE70DF" w:rsidP="00EE70DF">
            <w:pPr>
              <w:jc w:val="both"/>
              <w:rPr>
                <w:rFonts w:ascii="Open Sans" w:hAnsi="Open Sans" w:cs="Open Sans"/>
                <w:sz w:val="20"/>
                <w:szCs w:val="20"/>
                <w:lang w:val="en-US"/>
              </w:rPr>
            </w:pPr>
          </w:p>
        </w:tc>
        <w:tc>
          <w:tcPr>
            <w:tcW w:w="8282" w:type="dxa"/>
          </w:tcPr>
          <w:p w14:paraId="1EB13C70" w14:textId="77777777" w:rsidR="00EE70DF" w:rsidRPr="00EB6705" w:rsidRDefault="00773A5A"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016A5CE2" w14:textId="77777777" w:rsidTr="00A276B0">
        <w:tc>
          <w:tcPr>
            <w:tcW w:w="4388" w:type="dxa"/>
          </w:tcPr>
          <w:p w14:paraId="0DD00BF9" w14:textId="77777777"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24, including </w:t>
            </w:r>
            <w:r w:rsidRPr="00455BD0">
              <w:rPr>
                <w:rFonts w:ascii="Open Sans" w:hAnsi="Open Sans" w:cs="Open Sans"/>
                <w:sz w:val="20"/>
                <w:szCs w:val="20"/>
              </w:rPr>
              <w:t>that administrative tasks in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are generally </w:t>
            </w:r>
            <w:r>
              <w:rPr>
                <w:rFonts w:ascii="Open Sans" w:hAnsi="Open Sans" w:cs="Open Sans"/>
                <w:sz w:val="20"/>
                <w:szCs w:val="20"/>
              </w:rPr>
              <w:t xml:space="preserve">not an enforceable grant obligation but </w:t>
            </w:r>
            <w:r w:rsidRPr="00455BD0">
              <w:rPr>
                <w:rFonts w:ascii="Open Sans" w:hAnsi="Open Sans" w:cs="Open Sans"/>
                <w:sz w:val="20"/>
                <w:szCs w:val="20"/>
              </w:rPr>
              <w:t>a means to identify or report on resources</w:t>
            </w:r>
            <w:r>
              <w:rPr>
                <w:rFonts w:ascii="Open Sans" w:hAnsi="Open Sans" w:cs="Open Sans"/>
                <w:sz w:val="20"/>
                <w:szCs w:val="20"/>
              </w:rPr>
              <w:t xml:space="preserve">. If so, provide the rationale for any comments </w:t>
            </w:r>
            <w:r>
              <w:rPr>
                <w:rFonts w:ascii="Open Sans" w:hAnsi="Open Sans" w:cs="Open Sans"/>
                <w:sz w:val="20"/>
                <w:szCs w:val="20"/>
              </w:rPr>
              <w:lastRenderedPageBreak/>
              <w:t>and cross reference to the relevant paragraph.</w:t>
            </w:r>
          </w:p>
        </w:tc>
        <w:tc>
          <w:tcPr>
            <w:tcW w:w="1642" w:type="dxa"/>
          </w:tcPr>
          <w:p w14:paraId="01680CC1"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lastRenderedPageBreak/>
              <w:t>Section 24</w:t>
            </w:r>
          </w:p>
          <w:p w14:paraId="0FBDEB8F" w14:textId="77777777" w:rsidR="00EE70DF" w:rsidRDefault="00EE70DF" w:rsidP="00EE70DF">
            <w:pPr>
              <w:pStyle w:val="ListParagraph"/>
              <w:ind w:left="0"/>
              <w:rPr>
                <w:rFonts w:ascii="Open Sans" w:hAnsi="Open Sans" w:cs="Open Sans"/>
                <w:sz w:val="20"/>
                <w:szCs w:val="20"/>
              </w:rPr>
            </w:pPr>
          </w:p>
          <w:p w14:paraId="04027D35" w14:textId="77777777" w:rsidR="00EE70DF" w:rsidRDefault="00EE70DF" w:rsidP="00EE70DF">
            <w:pPr>
              <w:pStyle w:val="ListParagraph"/>
              <w:ind w:left="0"/>
              <w:rPr>
                <w:rFonts w:ascii="Open Sans" w:hAnsi="Open Sans" w:cs="Open Sans"/>
                <w:sz w:val="20"/>
                <w:szCs w:val="20"/>
              </w:rPr>
            </w:pPr>
          </w:p>
          <w:p w14:paraId="6E8A1854" w14:textId="77777777" w:rsidR="00EE70DF" w:rsidRDefault="00EE70DF" w:rsidP="00EE70DF">
            <w:pPr>
              <w:pStyle w:val="ListParagraph"/>
              <w:ind w:left="0"/>
              <w:rPr>
                <w:rFonts w:ascii="Open Sans" w:hAnsi="Open Sans" w:cs="Open Sans"/>
                <w:sz w:val="20"/>
                <w:szCs w:val="20"/>
              </w:rPr>
            </w:pPr>
          </w:p>
          <w:p w14:paraId="42D44E4E" w14:textId="77777777"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65CCEB43" w14:textId="77777777" w:rsidR="00EE70DF" w:rsidRPr="00EB6705" w:rsidRDefault="00773A5A" w:rsidP="00EE70DF">
            <w:pPr>
              <w:rPr>
                <w:rFonts w:ascii="Open Sans" w:hAnsi="Open Sans" w:cs="Open Sans"/>
                <w:b/>
                <w:bCs/>
                <w:sz w:val="20"/>
                <w:szCs w:val="20"/>
                <w:lang w:val="en-US"/>
              </w:rPr>
            </w:pPr>
            <w:r>
              <w:rPr>
                <w:rFonts w:ascii="Open Sans" w:hAnsi="Open Sans" w:cs="Open Sans"/>
                <w:b/>
                <w:bCs/>
                <w:sz w:val="20"/>
                <w:szCs w:val="20"/>
                <w:lang w:val="en-US"/>
              </w:rPr>
              <w:t>No comments.</w:t>
            </w:r>
          </w:p>
        </w:tc>
      </w:tr>
    </w:tbl>
    <w:p w14:paraId="687A0106" w14:textId="77777777"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8A1B93" w:rsidRPr="00EB6705" w14:paraId="766EDCC5" w14:textId="77777777" w:rsidTr="00A830C5">
        <w:tc>
          <w:tcPr>
            <w:tcW w:w="14312" w:type="dxa"/>
            <w:gridSpan w:val="3"/>
          </w:tcPr>
          <w:p w14:paraId="2B86227E" w14:textId="77777777" w:rsidR="008A1B93" w:rsidRPr="00EB6705" w:rsidRDefault="008A1B93"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w:t>
            </w:r>
            <w:r>
              <w:rPr>
                <w:rFonts w:ascii="Open Sans" w:hAnsi="Open Sans" w:cs="Open Sans"/>
                <w:b/>
                <w:bCs/>
                <w:sz w:val="20"/>
                <w:szCs w:val="20"/>
                <w:lang w:val="en-US"/>
              </w:rPr>
              <w:t>Borrowing costs</w:t>
            </w:r>
            <w:r w:rsidRPr="00EB6705">
              <w:rPr>
                <w:rFonts w:ascii="Open Sans" w:hAnsi="Open Sans" w:cs="Open Sans"/>
                <w:b/>
                <w:bCs/>
                <w:sz w:val="20"/>
                <w:szCs w:val="20"/>
                <w:lang w:val="en-US"/>
              </w:rPr>
              <w:t xml:space="preserve"> </w:t>
            </w:r>
          </w:p>
          <w:p w14:paraId="53E5FC83" w14:textId="77777777" w:rsidR="008A1B93" w:rsidRDefault="008A1B93" w:rsidP="00515388">
            <w:pPr>
              <w:jc w:val="both"/>
              <w:rPr>
                <w:rFonts w:ascii="Open Sans" w:hAnsi="Open Sans" w:cs="Open Sans"/>
                <w:b/>
                <w:bCs/>
                <w:sz w:val="20"/>
                <w:szCs w:val="20"/>
                <w:lang w:val="en-US"/>
              </w:rPr>
            </w:pPr>
          </w:p>
          <w:p w14:paraId="39150508" w14:textId="77777777" w:rsidR="008A1B93" w:rsidRPr="001D22AB" w:rsidRDefault="008A1B93" w:rsidP="007B580B">
            <w:pPr>
              <w:rPr>
                <w:rFonts w:ascii="Open Sans" w:hAnsi="Open Sans" w:cs="Open Sans"/>
                <w:sz w:val="20"/>
                <w:szCs w:val="20"/>
                <w:lang w:val="en-US"/>
              </w:rPr>
            </w:pPr>
            <w:r w:rsidRPr="00A84272">
              <w:rPr>
                <w:rFonts w:ascii="Open Sans" w:hAnsi="Open Sans" w:cs="Open Sans"/>
                <w:b/>
                <w:bCs/>
                <w:color w:val="000000" w:themeColor="text1"/>
                <w:sz w:val="20"/>
                <w:szCs w:val="20"/>
              </w:rPr>
              <w:t>INPAG Section 25</w:t>
            </w:r>
            <w:r w:rsidRPr="001D22AB">
              <w:rPr>
                <w:rFonts w:ascii="Open Sans" w:hAnsi="Open Sans" w:cs="Open Sans"/>
                <w:color w:val="000000" w:themeColor="text1"/>
                <w:sz w:val="20"/>
                <w:szCs w:val="20"/>
              </w:rPr>
              <w:t xml:space="preserve"> specifies the accounting for borrowing costs. </w:t>
            </w:r>
            <w:r w:rsidRPr="001D22AB">
              <w:rPr>
                <w:rFonts w:ascii="Open Sans" w:hAnsi="Open Sans" w:cs="Open Sans"/>
                <w:sz w:val="20"/>
                <w:szCs w:val="20"/>
              </w:rPr>
              <w:t xml:space="preserve">There are no significant changes with modifications made to </w:t>
            </w:r>
            <w:r w:rsidRPr="001D22AB">
              <w:rPr>
                <w:rFonts w:ascii="Open Sans" w:hAnsi="Open Sans" w:cs="Open Sans"/>
                <w:w w:val="105"/>
                <w:sz w:val="20"/>
                <w:szCs w:val="20"/>
              </w:rPr>
              <w:t>align with other sections.</w:t>
            </w:r>
          </w:p>
        </w:tc>
      </w:tr>
      <w:tr w:rsidR="00D170DB" w:rsidRPr="00EB6705" w14:paraId="038AAABB" w14:textId="77777777" w:rsidTr="00D170DB">
        <w:tc>
          <w:tcPr>
            <w:tcW w:w="4368" w:type="dxa"/>
          </w:tcPr>
          <w:p w14:paraId="16185BBE" w14:textId="77777777" w:rsidR="00D170DB" w:rsidRPr="00D170DB" w:rsidRDefault="00D170DB" w:rsidP="00D170DB">
            <w:pPr>
              <w:jc w:val="both"/>
              <w:rPr>
                <w:rFonts w:ascii="Open Sans" w:hAnsi="Open Sans" w:cs="Open Sans"/>
                <w:b/>
                <w:bCs/>
                <w:sz w:val="20"/>
                <w:szCs w:val="20"/>
              </w:rPr>
            </w:pPr>
          </w:p>
        </w:tc>
        <w:tc>
          <w:tcPr>
            <w:tcW w:w="1711" w:type="dxa"/>
          </w:tcPr>
          <w:p w14:paraId="3F844A56" w14:textId="77777777"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51249591" w14:textId="77777777"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7312A9" w:rsidRPr="00EB6705" w14:paraId="6BA45645" w14:textId="77777777" w:rsidTr="00D170DB">
        <w:tc>
          <w:tcPr>
            <w:tcW w:w="4368" w:type="dxa"/>
          </w:tcPr>
          <w:p w14:paraId="79C46D3F" w14:textId="77777777" w:rsidR="007312A9" w:rsidRPr="00D170DB" w:rsidRDefault="007312A9" w:rsidP="007312A9">
            <w:pPr>
              <w:numPr>
                <w:ilvl w:val="0"/>
                <w:numId w:val="5"/>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w:t>
            </w:r>
            <w:r>
              <w:rPr>
                <w:rFonts w:ascii="Open Sans" w:hAnsi="Open Sans" w:cs="Open Sans"/>
                <w:sz w:val="20"/>
                <w:szCs w:val="20"/>
              </w:rPr>
              <w:t>25</w:t>
            </w:r>
            <w:r w:rsidRPr="002C18D0">
              <w:rPr>
                <w:rFonts w:ascii="Open Sans" w:hAnsi="Open Sans" w:cs="Open Sans"/>
                <w:sz w:val="20"/>
                <w:szCs w:val="20"/>
              </w:rPr>
              <w:t xml:space="preserve">, other than </w:t>
            </w:r>
            <w:r>
              <w:rPr>
                <w:rFonts w:ascii="Open Sans" w:hAnsi="Open Sans" w:cs="Open Sans"/>
                <w:sz w:val="20"/>
                <w:szCs w:val="20"/>
              </w:rPr>
              <w:t>the terminology changes</w:t>
            </w:r>
            <w:r w:rsidRPr="002C18D0">
              <w:rPr>
                <w:rFonts w:ascii="Open Sans" w:hAnsi="Open Sans" w:cs="Open Sans"/>
                <w:sz w:val="20"/>
                <w:szCs w:val="20"/>
              </w:rPr>
              <w:t xml:space="preserve"> that have been made?</w:t>
            </w:r>
            <w:r>
              <w:rPr>
                <w:rFonts w:ascii="Open Sans" w:hAnsi="Open Sans" w:cs="Open Sans"/>
                <w:sz w:val="20"/>
                <w:szCs w:val="20"/>
              </w:rPr>
              <w:t xml:space="preserve"> </w:t>
            </w:r>
            <w:r w:rsidRPr="002C18D0">
              <w:rPr>
                <w:rFonts w:ascii="Open Sans" w:hAnsi="Open Sans" w:cs="Open Sans"/>
                <w:sz w:val="20"/>
                <w:szCs w:val="20"/>
              </w:rPr>
              <w:t xml:space="preserve">If not, set out </w:t>
            </w:r>
            <w:r>
              <w:rPr>
                <w:rFonts w:ascii="Open Sans" w:hAnsi="Open Sans" w:cs="Open Sans"/>
                <w:sz w:val="20"/>
                <w:szCs w:val="20"/>
              </w:rPr>
              <w:t xml:space="preserve">the </w:t>
            </w:r>
            <w:r w:rsidRPr="002C18D0">
              <w:rPr>
                <w:rFonts w:ascii="Open Sans" w:hAnsi="Open Sans" w:cs="Open Sans"/>
                <w:sz w:val="20"/>
                <w:szCs w:val="20"/>
              </w:rPr>
              <w:t xml:space="preserve">alignment changes </w:t>
            </w:r>
            <w:r>
              <w:rPr>
                <w:rFonts w:ascii="Open Sans" w:hAnsi="Open Sans" w:cs="Open Sans"/>
                <w:sz w:val="20"/>
                <w:szCs w:val="20"/>
              </w:rPr>
              <w:t xml:space="preserve">you believe are </w:t>
            </w:r>
            <w:r w:rsidRPr="002C18D0">
              <w:rPr>
                <w:rFonts w:ascii="Open Sans" w:hAnsi="Open Sans" w:cs="Open Sans"/>
                <w:sz w:val="20"/>
                <w:szCs w:val="20"/>
              </w:rPr>
              <w:t>required.</w:t>
            </w:r>
          </w:p>
        </w:tc>
        <w:tc>
          <w:tcPr>
            <w:tcW w:w="1711" w:type="dxa"/>
          </w:tcPr>
          <w:p w14:paraId="7F9FF541" w14:textId="77777777" w:rsidR="007312A9" w:rsidRPr="00EB6705" w:rsidRDefault="007312A9" w:rsidP="007312A9">
            <w:pPr>
              <w:rPr>
                <w:rFonts w:ascii="Open Sans" w:hAnsi="Open Sans" w:cs="Open Sans"/>
                <w:b/>
                <w:bCs/>
                <w:sz w:val="20"/>
                <w:szCs w:val="20"/>
                <w:lang w:val="en-US"/>
              </w:rPr>
            </w:pPr>
            <w:r>
              <w:rPr>
                <w:rFonts w:ascii="Open Sans" w:hAnsi="Open Sans" w:cs="Open Sans"/>
                <w:sz w:val="20"/>
                <w:szCs w:val="20"/>
              </w:rPr>
              <w:t>Section 25</w:t>
            </w:r>
          </w:p>
        </w:tc>
        <w:tc>
          <w:tcPr>
            <w:tcW w:w="8233" w:type="dxa"/>
          </w:tcPr>
          <w:p w14:paraId="3690CA0E" w14:textId="77777777" w:rsidR="007312A9" w:rsidRPr="00EB6705" w:rsidRDefault="00773A5A" w:rsidP="007312A9">
            <w:pPr>
              <w:rPr>
                <w:rFonts w:ascii="Open Sans" w:hAnsi="Open Sans" w:cs="Open Sans"/>
                <w:b/>
                <w:bCs/>
                <w:sz w:val="20"/>
                <w:szCs w:val="20"/>
                <w:lang w:val="en-US"/>
              </w:rPr>
            </w:pPr>
            <w:r>
              <w:rPr>
                <w:rFonts w:ascii="Open Sans" w:hAnsi="Open Sans" w:cs="Open Sans"/>
                <w:b/>
                <w:bCs/>
                <w:sz w:val="20"/>
                <w:szCs w:val="20"/>
                <w:lang w:val="en-US"/>
              </w:rPr>
              <w:t>Agree</w:t>
            </w:r>
          </w:p>
        </w:tc>
      </w:tr>
    </w:tbl>
    <w:p w14:paraId="1A8E9772" w14:textId="77777777"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30291479" w14:textId="77777777" w:rsidTr="00CC58EB">
        <w:tc>
          <w:tcPr>
            <w:tcW w:w="14312" w:type="dxa"/>
            <w:gridSpan w:val="3"/>
          </w:tcPr>
          <w:p w14:paraId="6B54A5FC" w14:textId="77777777" w:rsidR="008A1B93" w:rsidRPr="00EB6705" w:rsidRDefault="008A1B93"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7: </w:t>
            </w:r>
            <w:r>
              <w:rPr>
                <w:rFonts w:ascii="Open Sans" w:hAnsi="Open Sans" w:cs="Open Sans"/>
                <w:b/>
                <w:bCs/>
                <w:sz w:val="20"/>
                <w:szCs w:val="20"/>
                <w:lang w:val="en-US"/>
              </w:rPr>
              <w:t>Share-based payments</w:t>
            </w:r>
            <w:r w:rsidRPr="00EB6705">
              <w:rPr>
                <w:rFonts w:ascii="Open Sans" w:hAnsi="Open Sans" w:cs="Open Sans"/>
                <w:b/>
                <w:bCs/>
                <w:sz w:val="20"/>
                <w:szCs w:val="20"/>
                <w:lang w:val="en-US"/>
              </w:rPr>
              <w:t xml:space="preserve"> </w:t>
            </w:r>
          </w:p>
          <w:p w14:paraId="2970AFE1" w14:textId="77777777" w:rsidR="008A1B93" w:rsidRDefault="008A1B93" w:rsidP="00515388">
            <w:pPr>
              <w:jc w:val="both"/>
              <w:rPr>
                <w:rFonts w:ascii="Open Sans" w:hAnsi="Open Sans" w:cs="Open Sans"/>
                <w:b/>
                <w:bCs/>
                <w:sz w:val="20"/>
                <w:szCs w:val="20"/>
                <w:lang w:val="en-US"/>
              </w:rPr>
            </w:pPr>
          </w:p>
          <w:p w14:paraId="631823FA" w14:textId="77777777" w:rsidR="008A1B93" w:rsidRPr="001A7494" w:rsidRDefault="008A1B93" w:rsidP="002D3E58">
            <w:pPr>
              <w:pStyle w:val="TableParagraph"/>
              <w:spacing w:before="51" w:line="264" w:lineRule="auto"/>
              <w:ind w:left="0"/>
              <w:rPr>
                <w:rFonts w:ascii="Open Sans" w:hAnsi="Open Sans" w:cs="Open Sans"/>
                <w:b/>
                <w:bCs/>
                <w:sz w:val="20"/>
                <w:szCs w:val="20"/>
              </w:rPr>
            </w:pPr>
            <w:r w:rsidRPr="00A84272">
              <w:rPr>
                <w:rFonts w:ascii="Open Sans" w:hAnsi="Open Sans" w:cs="Open Sans"/>
                <w:b/>
                <w:bCs/>
                <w:color w:val="000000" w:themeColor="text1"/>
                <w:sz w:val="20"/>
                <w:szCs w:val="20"/>
              </w:rPr>
              <w:t>INPAG Section 26</w:t>
            </w:r>
            <w:r w:rsidRPr="001A7494">
              <w:rPr>
                <w:rFonts w:ascii="Open Sans" w:hAnsi="Open Sans" w:cs="Open Sans"/>
                <w:color w:val="000000" w:themeColor="text1"/>
                <w:sz w:val="20"/>
                <w:szCs w:val="20"/>
              </w:rPr>
              <w:t xml:space="preserve"> specifies the accounting for share-based payments. As share-based payment transactions are considered highly unlikely for NPOs this section has been removed and a paragraph included to explain why it is not part of INPAG.</w:t>
            </w:r>
          </w:p>
        </w:tc>
      </w:tr>
      <w:tr w:rsidR="005A718A" w:rsidRPr="00EB6705" w14:paraId="02F86AC6" w14:textId="77777777" w:rsidTr="00A276B0">
        <w:tc>
          <w:tcPr>
            <w:tcW w:w="4388" w:type="dxa"/>
          </w:tcPr>
          <w:p w14:paraId="330339F4" w14:textId="77777777" w:rsidR="005A718A" w:rsidRPr="00EB6705" w:rsidRDefault="005A718A" w:rsidP="005A718A">
            <w:pPr>
              <w:jc w:val="both"/>
              <w:rPr>
                <w:rFonts w:ascii="Open Sans" w:hAnsi="Open Sans" w:cs="Open Sans"/>
                <w:b/>
                <w:bCs/>
                <w:sz w:val="20"/>
                <w:szCs w:val="20"/>
                <w:lang w:val="en-US"/>
              </w:rPr>
            </w:pPr>
          </w:p>
        </w:tc>
        <w:tc>
          <w:tcPr>
            <w:tcW w:w="1642" w:type="dxa"/>
          </w:tcPr>
          <w:p w14:paraId="1DD310DF" w14:textId="77777777"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453AFC93" w14:textId="77777777"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63EEE" w:rsidRPr="00EB6705" w14:paraId="4090256F" w14:textId="77777777" w:rsidTr="00A276B0">
        <w:tc>
          <w:tcPr>
            <w:tcW w:w="4388" w:type="dxa"/>
          </w:tcPr>
          <w:p w14:paraId="0F24D977" w14:textId="77777777" w:rsidR="00563EEE" w:rsidRPr="005A718A" w:rsidRDefault="00563EEE" w:rsidP="00563EEE">
            <w:pPr>
              <w:numPr>
                <w:ilvl w:val="0"/>
                <w:numId w:val="6"/>
              </w:numPr>
              <w:ind w:left="318"/>
              <w:contextualSpacing/>
              <w:jc w:val="both"/>
              <w:rPr>
                <w:rFonts w:ascii="Open Sans" w:hAnsi="Open Sans" w:cs="Open Sans"/>
                <w:sz w:val="20"/>
                <w:szCs w:val="20"/>
                <w:lang w:val="en-US"/>
              </w:rPr>
            </w:pPr>
            <w:r w:rsidRPr="002C18D0">
              <w:rPr>
                <w:rFonts w:ascii="Open Sans" w:hAnsi="Open Sans" w:cs="Open Sans"/>
                <w:sz w:val="20"/>
                <w:szCs w:val="20"/>
              </w:rPr>
              <w:t>Given the characteristics of NPOs, do you agree that guidance on share-based payments is not required?</w:t>
            </w:r>
            <w:r>
              <w:rPr>
                <w:rFonts w:ascii="Open Sans" w:hAnsi="Open Sans" w:cs="Open Sans"/>
                <w:sz w:val="20"/>
                <w:szCs w:val="20"/>
              </w:rPr>
              <w:t xml:space="preserve"> </w:t>
            </w:r>
            <w:r w:rsidRPr="002C18D0">
              <w:rPr>
                <w:rFonts w:ascii="Open Sans" w:hAnsi="Open Sans" w:cs="Open Sans"/>
                <w:sz w:val="20"/>
                <w:szCs w:val="20"/>
              </w:rPr>
              <w:t xml:space="preserve">If not, provide </w:t>
            </w:r>
            <w:r w:rsidRPr="002C18D0">
              <w:rPr>
                <w:rFonts w:ascii="Open Sans" w:hAnsi="Open Sans" w:cs="Open Sans"/>
                <w:sz w:val="20"/>
                <w:szCs w:val="20"/>
              </w:rPr>
              <w:lastRenderedPageBreak/>
              <w:t>examples of share-based payments and explain how they are used.</w:t>
            </w:r>
          </w:p>
        </w:tc>
        <w:tc>
          <w:tcPr>
            <w:tcW w:w="1642" w:type="dxa"/>
          </w:tcPr>
          <w:p w14:paraId="13B7722B" w14:textId="77777777" w:rsidR="00563EEE" w:rsidRPr="00EB6705" w:rsidRDefault="00563EEE" w:rsidP="00563EEE">
            <w:pPr>
              <w:rPr>
                <w:rFonts w:ascii="Open Sans" w:hAnsi="Open Sans" w:cs="Open Sans"/>
                <w:sz w:val="20"/>
                <w:szCs w:val="20"/>
                <w:lang w:val="en-US"/>
              </w:rPr>
            </w:pPr>
            <w:r>
              <w:rPr>
                <w:rFonts w:ascii="Open Sans" w:hAnsi="Open Sans" w:cs="Open Sans"/>
                <w:sz w:val="20"/>
                <w:szCs w:val="20"/>
              </w:rPr>
              <w:lastRenderedPageBreak/>
              <w:t>Not applicable</w:t>
            </w:r>
          </w:p>
        </w:tc>
        <w:tc>
          <w:tcPr>
            <w:tcW w:w="8282" w:type="dxa"/>
          </w:tcPr>
          <w:p w14:paraId="7FA38E1F" w14:textId="77777777" w:rsidR="00563EEE" w:rsidRPr="00EB6705" w:rsidRDefault="00C662BC" w:rsidP="00563EEE">
            <w:pPr>
              <w:rPr>
                <w:rFonts w:ascii="Open Sans" w:hAnsi="Open Sans" w:cs="Open Sans"/>
                <w:b/>
                <w:bCs/>
                <w:sz w:val="20"/>
                <w:szCs w:val="20"/>
                <w:lang w:val="en-US"/>
              </w:rPr>
            </w:pPr>
            <w:r>
              <w:rPr>
                <w:rFonts w:ascii="Open Sans" w:hAnsi="Open Sans" w:cs="Open Sans"/>
                <w:b/>
                <w:bCs/>
                <w:sz w:val="20"/>
                <w:szCs w:val="20"/>
                <w:lang w:val="en-US"/>
              </w:rPr>
              <w:t>Agree, paragraph is not required</w:t>
            </w:r>
          </w:p>
        </w:tc>
      </w:tr>
    </w:tbl>
    <w:p w14:paraId="74F8FBFF" w14:textId="77777777"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11A0670E" w14:textId="77777777" w:rsidTr="00883234">
        <w:tc>
          <w:tcPr>
            <w:tcW w:w="14312" w:type="dxa"/>
            <w:gridSpan w:val="3"/>
          </w:tcPr>
          <w:p w14:paraId="0EE85C54"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w:t>
            </w:r>
            <w:r>
              <w:rPr>
                <w:rFonts w:ascii="Open Sans" w:hAnsi="Open Sans" w:cs="Open Sans"/>
                <w:b/>
                <w:bCs/>
                <w:sz w:val="20"/>
                <w:szCs w:val="20"/>
                <w:lang w:val="en-US"/>
              </w:rPr>
              <w:t>Employee benefits</w:t>
            </w:r>
            <w:r w:rsidRPr="00EB6705">
              <w:rPr>
                <w:rFonts w:ascii="Open Sans" w:hAnsi="Open Sans" w:cs="Open Sans"/>
                <w:b/>
                <w:bCs/>
                <w:sz w:val="20"/>
                <w:szCs w:val="20"/>
                <w:lang w:val="en-US"/>
              </w:rPr>
              <w:t xml:space="preserve"> </w:t>
            </w:r>
          </w:p>
          <w:p w14:paraId="032AAB35" w14:textId="77777777" w:rsidR="008A1B93" w:rsidRDefault="008A1B93" w:rsidP="00515388">
            <w:pPr>
              <w:jc w:val="both"/>
              <w:rPr>
                <w:rFonts w:ascii="Open Sans" w:hAnsi="Open Sans" w:cs="Open Sans"/>
                <w:b/>
                <w:bCs/>
                <w:sz w:val="20"/>
                <w:szCs w:val="20"/>
                <w:lang w:val="en-US"/>
              </w:rPr>
            </w:pPr>
          </w:p>
          <w:p w14:paraId="16F6B592" w14:textId="77777777" w:rsidR="008A1B93" w:rsidRPr="00BC308D" w:rsidRDefault="008A1B93" w:rsidP="00B500B2">
            <w:pPr>
              <w:pStyle w:val="paragraph"/>
              <w:spacing w:before="0" w:beforeAutospacing="0" w:after="0" w:afterAutospacing="0"/>
              <w:ind w:right="15"/>
              <w:jc w:val="both"/>
              <w:textAlignment w:val="baseline"/>
              <w:rPr>
                <w:rFonts w:ascii="Open Sans" w:hAnsi="Open Sans" w:cs="Open Sans"/>
                <w:b/>
                <w:bCs/>
                <w:sz w:val="20"/>
                <w:szCs w:val="20"/>
              </w:rPr>
            </w:pPr>
            <w:r w:rsidRPr="00A84272">
              <w:rPr>
                <w:rStyle w:val="normaltextrun"/>
                <w:rFonts w:ascii="Open Sans" w:hAnsi="Open Sans" w:cs="Open Sans"/>
                <w:b/>
                <w:bCs/>
                <w:color w:val="181717"/>
                <w:sz w:val="20"/>
                <w:szCs w:val="20"/>
              </w:rPr>
              <w:t>INPAG</w:t>
            </w:r>
            <w:r w:rsidRPr="00A84272">
              <w:rPr>
                <w:rStyle w:val="normaltextrun"/>
                <w:b/>
                <w:bCs/>
                <w:color w:val="181717"/>
              </w:rPr>
              <w:t xml:space="preserve"> </w:t>
            </w:r>
            <w:r w:rsidRPr="00A84272">
              <w:rPr>
                <w:rStyle w:val="normaltextrun"/>
                <w:rFonts w:ascii="Open Sans" w:hAnsi="Open Sans" w:cs="Open Sans"/>
                <w:b/>
                <w:bCs/>
                <w:color w:val="181717"/>
                <w:sz w:val="20"/>
                <w:szCs w:val="20"/>
              </w:rPr>
              <w:t>Section 28</w:t>
            </w:r>
            <w:r w:rsidRPr="00BC308D">
              <w:rPr>
                <w:rStyle w:val="normaltextrun"/>
                <w:rFonts w:ascii="Open Sans" w:hAnsi="Open Sans" w:cs="Open Sans"/>
                <w:color w:val="181717"/>
                <w:sz w:val="20"/>
                <w:szCs w:val="20"/>
              </w:rPr>
              <w:t xml:space="preserve"> covers all forms of consideration given by an employing NPO to its employees. Changes have been made to this Section to remove references to share-based payments and to profit-sharing arrangements as these are not expected to be part of NPO remunerations structures.  Amendments describe how a controlling NPO providing benefits to employees of controlled entities in the group can apply its provisions.</w:t>
            </w:r>
          </w:p>
        </w:tc>
      </w:tr>
      <w:tr w:rsidR="000C07D4" w:rsidRPr="00EB6705" w14:paraId="5CAB460E" w14:textId="77777777" w:rsidTr="00A276B0">
        <w:tc>
          <w:tcPr>
            <w:tcW w:w="4388" w:type="dxa"/>
          </w:tcPr>
          <w:p w14:paraId="519E335D" w14:textId="77777777" w:rsidR="000C07D4" w:rsidRPr="00EB6705" w:rsidRDefault="000C07D4" w:rsidP="000C07D4">
            <w:pPr>
              <w:jc w:val="both"/>
              <w:rPr>
                <w:rFonts w:ascii="Open Sans" w:hAnsi="Open Sans" w:cs="Open Sans"/>
                <w:b/>
                <w:bCs/>
                <w:sz w:val="20"/>
                <w:szCs w:val="20"/>
                <w:lang w:val="en-US"/>
              </w:rPr>
            </w:pPr>
          </w:p>
        </w:tc>
        <w:tc>
          <w:tcPr>
            <w:tcW w:w="1642" w:type="dxa"/>
          </w:tcPr>
          <w:p w14:paraId="3D25683A" w14:textId="77777777"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5F1C530F" w14:textId="77777777"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240FA8" w:rsidRPr="00EB6705" w14:paraId="4BA25886" w14:textId="77777777" w:rsidTr="00A276B0">
        <w:tc>
          <w:tcPr>
            <w:tcW w:w="4388" w:type="dxa"/>
          </w:tcPr>
          <w:p w14:paraId="31AB7E99" w14:textId="77777777"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profit sharing</w:t>
            </w:r>
            <w:r>
              <w:rPr>
                <w:rFonts w:ascii="Open Sans" w:hAnsi="Open Sans" w:cs="Open Sans"/>
                <w:sz w:val="20"/>
                <w:szCs w:val="20"/>
              </w:rPr>
              <w:t xml:space="preserve"> and share-based payments are</w:t>
            </w:r>
            <w:r w:rsidRPr="002C18D0">
              <w:rPr>
                <w:rFonts w:ascii="Open Sans" w:hAnsi="Open Sans" w:cs="Open Sans"/>
                <w:sz w:val="20"/>
                <w:szCs w:val="20"/>
              </w:rPr>
              <w:t xml:space="preserve"> removed from Section 28 </w:t>
            </w:r>
            <w:r w:rsidRPr="002C18D0">
              <w:rPr>
                <w:rFonts w:ascii="Open Sans" w:hAnsi="Open Sans" w:cs="Open Sans"/>
                <w:i/>
                <w:iCs/>
                <w:sz w:val="20"/>
                <w:szCs w:val="20"/>
              </w:rPr>
              <w:t>Employee benefits</w:t>
            </w:r>
            <w:r w:rsidRPr="002C18D0">
              <w:rPr>
                <w:rFonts w:ascii="Open Sans" w:hAnsi="Open Sans" w:cs="Open Sans"/>
                <w:sz w:val="20"/>
                <w:szCs w:val="20"/>
              </w:rPr>
              <w:t xml:space="preserve"> to reflect that employees of NPOs are </w:t>
            </w:r>
            <w:r>
              <w:rPr>
                <w:rFonts w:ascii="Open Sans" w:hAnsi="Open Sans" w:cs="Open Sans"/>
                <w:sz w:val="20"/>
                <w:szCs w:val="20"/>
              </w:rPr>
              <w:t xml:space="preserve">very unlikely to be </w:t>
            </w:r>
            <w:r w:rsidRPr="002C18D0">
              <w:rPr>
                <w:rFonts w:ascii="Open Sans" w:hAnsi="Open Sans" w:cs="Open Sans"/>
                <w:sz w:val="20"/>
                <w:szCs w:val="20"/>
              </w:rPr>
              <w:t>incentivised by sharing in the surpluses made by an NPO?</w:t>
            </w:r>
            <w:r>
              <w:rPr>
                <w:rFonts w:ascii="Open Sans" w:hAnsi="Open Sans" w:cs="Open Sans"/>
                <w:sz w:val="20"/>
                <w:szCs w:val="20"/>
              </w:rPr>
              <w:t xml:space="preserve"> </w:t>
            </w:r>
            <w:r w:rsidRPr="002C18D0">
              <w:rPr>
                <w:rFonts w:ascii="Open Sans" w:hAnsi="Open Sans" w:cs="Open Sans"/>
                <w:sz w:val="20"/>
                <w:szCs w:val="20"/>
              </w:rPr>
              <w:t>If not, provide examples</w:t>
            </w:r>
            <w:r>
              <w:rPr>
                <w:rFonts w:ascii="Open Sans" w:hAnsi="Open Sans" w:cs="Open Sans"/>
                <w:sz w:val="20"/>
                <w:szCs w:val="20"/>
              </w:rPr>
              <w:t xml:space="preserve"> of</w:t>
            </w:r>
            <w:r w:rsidRPr="002C18D0">
              <w:rPr>
                <w:rFonts w:ascii="Open Sans" w:hAnsi="Open Sans" w:cs="Open Sans"/>
                <w:sz w:val="20"/>
                <w:szCs w:val="20"/>
              </w:rPr>
              <w:t xml:space="preserve"> </w:t>
            </w:r>
            <w:r>
              <w:rPr>
                <w:rFonts w:ascii="Open Sans" w:hAnsi="Open Sans" w:cs="Open Sans"/>
                <w:sz w:val="20"/>
                <w:szCs w:val="20"/>
              </w:rPr>
              <w:t>such</w:t>
            </w:r>
            <w:r w:rsidRPr="002C18D0">
              <w:rPr>
                <w:rFonts w:ascii="Open Sans" w:hAnsi="Open Sans" w:cs="Open Sans"/>
                <w:sz w:val="20"/>
                <w:szCs w:val="20"/>
              </w:rPr>
              <w:t xml:space="preserve"> arrangements used by NPOs.</w:t>
            </w:r>
          </w:p>
        </w:tc>
        <w:tc>
          <w:tcPr>
            <w:tcW w:w="1642" w:type="dxa"/>
          </w:tcPr>
          <w:p w14:paraId="1B24828F" w14:textId="77777777"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G28.3, G28.27</w:t>
            </w:r>
          </w:p>
        </w:tc>
        <w:tc>
          <w:tcPr>
            <w:tcW w:w="8282" w:type="dxa"/>
          </w:tcPr>
          <w:p w14:paraId="62B16CA8" w14:textId="77777777" w:rsidR="00240FA8" w:rsidRPr="00EB6705" w:rsidRDefault="00C662BC" w:rsidP="00240FA8">
            <w:pPr>
              <w:rPr>
                <w:rFonts w:ascii="Open Sans" w:hAnsi="Open Sans" w:cs="Open Sans"/>
                <w:b/>
                <w:bCs/>
                <w:sz w:val="20"/>
                <w:szCs w:val="20"/>
                <w:lang w:val="en-US"/>
              </w:rPr>
            </w:pPr>
            <w:r>
              <w:rPr>
                <w:rFonts w:ascii="Open Sans" w:hAnsi="Open Sans" w:cs="Open Sans"/>
                <w:b/>
                <w:bCs/>
                <w:sz w:val="20"/>
                <w:szCs w:val="20"/>
                <w:lang w:val="en-US"/>
              </w:rPr>
              <w:t>Agree</w:t>
            </w:r>
          </w:p>
        </w:tc>
      </w:tr>
      <w:tr w:rsidR="00240FA8" w:rsidRPr="00EB6705" w14:paraId="57A7C165" w14:textId="77777777" w:rsidTr="00A276B0">
        <w:tc>
          <w:tcPr>
            <w:tcW w:w="4388" w:type="dxa"/>
          </w:tcPr>
          <w:p w14:paraId="2E2AF14F" w14:textId="77777777"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in-year changes to the value of post-employment benefits can be shown on either the Statement of Income and Expenses or Statement of Changes in Net Assets?</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tcPr>
          <w:p w14:paraId="40783B5E" w14:textId="77777777"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G28.21</w:t>
            </w:r>
          </w:p>
        </w:tc>
        <w:tc>
          <w:tcPr>
            <w:tcW w:w="8282" w:type="dxa"/>
          </w:tcPr>
          <w:p w14:paraId="5F8A4C8E" w14:textId="77777777" w:rsidR="00240FA8" w:rsidRPr="00EB6705" w:rsidRDefault="00C662BC" w:rsidP="00240FA8">
            <w:pPr>
              <w:rPr>
                <w:rFonts w:ascii="Open Sans" w:hAnsi="Open Sans" w:cs="Open Sans"/>
                <w:b/>
                <w:bCs/>
                <w:sz w:val="20"/>
                <w:szCs w:val="20"/>
                <w:lang w:val="en-US"/>
              </w:rPr>
            </w:pPr>
            <w:r>
              <w:rPr>
                <w:rFonts w:ascii="Open Sans" w:hAnsi="Open Sans" w:cs="Open Sans"/>
                <w:b/>
                <w:bCs/>
                <w:sz w:val="20"/>
                <w:szCs w:val="20"/>
                <w:lang w:val="en-US"/>
              </w:rPr>
              <w:t xml:space="preserve">Currently not relevant to our country (Georgia). However single accounting policy will be beneficial and simple (probably to </w:t>
            </w:r>
            <w:r w:rsidRPr="00C662BC">
              <w:rPr>
                <w:rFonts w:ascii="Open Sans" w:hAnsi="Open Sans" w:cs="Open Sans"/>
                <w:b/>
                <w:bCs/>
                <w:sz w:val="20"/>
                <w:szCs w:val="20"/>
                <w:lang w:val="en-US"/>
              </w:rPr>
              <w:t>recognize all actuarial gains and losses in surplus or deficit</w:t>
            </w:r>
            <w:r>
              <w:rPr>
                <w:rFonts w:ascii="Open Sans" w:hAnsi="Open Sans" w:cs="Open Sans"/>
                <w:b/>
                <w:bCs/>
                <w:sz w:val="20"/>
                <w:szCs w:val="20"/>
                <w:lang w:val="en-US"/>
              </w:rPr>
              <w:t>)</w:t>
            </w:r>
          </w:p>
        </w:tc>
      </w:tr>
    </w:tbl>
    <w:p w14:paraId="59B3296A" w14:textId="77777777"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1D0438F5" w14:textId="77777777" w:rsidTr="002558BE">
        <w:tc>
          <w:tcPr>
            <w:tcW w:w="14312" w:type="dxa"/>
            <w:gridSpan w:val="3"/>
          </w:tcPr>
          <w:p w14:paraId="4948ACA9" w14:textId="77777777" w:rsidR="008A1B93" w:rsidRPr="00EB6705" w:rsidRDefault="008A1B93"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9: </w:t>
            </w:r>
            <w:r>
              <w:rPr>
                <w:rFonts w:ascii="Open Sans" w:hAnsi="Open Sans" w:cs="Open Sans"/>
                <w:b/>
                <w:bCs/>
                <w:sz w:val="20"/>
                <w:szCs w:val="20"/>
                <w:lang w:val="en-US"/>
              </w:rPr>
              <w:t>Income tax</w:t>
            </w:r>
            <w:r w:rsidRPr="00EB6705">
              <w:rPr>
                <w:rFonts w:ascii="Open Sans" w:hAnsi="Open Sans" w:cs="Open Sans"/>
                <w:b/>
                <w:bCs/>
                <w:sz w:val="20"/>
                <w:szCs w:val="20"/>
                <w:lang w:val="en-US"/>
              </w:rPr>
              <w:t xml:space="preserve"> </w:t>
            </w:r>
          </w:p>
          <w:p w14:paraId="0414B17B" w14:textId="77777777" w:rsidR="008A1B93" w:rsidRDefault="008A1B93" w:rsidP="00515388">
            <w:pPr>
              <w:jc w:val="both"/>
              <w:rPr>
                <w:rFonts w:ascii="Open Sans" w:hAnsi="Open Sans" w:cs="Open Sans"/>
                <w:b/>
                <w:bCs/>
                <w:sz w:val="20"/>
                <w:szCs w:val="20"/>
                <w:lang w:val="en-US"/>
              </w:rPr>
            </w:pPr>
          </w:p>
          <w:p w14:paraId="28E9663F" w14:textId="77777777" w:rsidR="008A1B93" w:rsidRPr="00587AC9" w:rsidRDefault="008A1B93" w:rsidP="00515388">
            <w:pPr>
              <w:jc w:val="both"/>
              <w:rPr>
                <w:rFonts w:ascii="Open Sans" w:hAnsi="Open Sans" w:cs="Open Sans"/>
                <w:b/>
                <w:bCs/>
                <w:sz w:val="20"/>
                <w:szCs w:val="20"/>
                <w:lang w:val="en-US"/>
              </w:rPr>
            </w:pPr>
            <w:r w:rsidRPr="00A84272">
              <w:rPr>
                <w:rStyle w:val="normaltextrun"/>
                <w:rFonts w:ascii="Open Sans" w:hAnsi="Open Sans" w:cs="Open Sans"/>
                <w:b/>
                <w:bCs/>
                <w:color w:val="181717"/>
                <w:sz w:val="20"/>
                <w:szCs w:val="20"/>
              </w:rPr>
              <w:t>I</w:t>
            </w:r>
            <w:r w:rsidRPr="00A84272">
              <w:rPr>
                <w:rStyle w:val="normaltextrun"/>
                <w:b/>
                <w:bCs/>
                <w:color w:val="181717"/>
              </w:rPr>
              <w:t xml:space="preserve">NPAG </w:t>
            </w:r>
            <w:r w:rsidRPr="00A84272">
              <w:rPr>
                <w:rStyle w:val="normaltextrun"/>
                <w:rFonts w:ascii="Open Sans" w:hAnsi="Open Sans" w:cs="Open Sans"/>
                <w:b/>
                <w:bCs/>
                <w:color w:val="181717"/>
                <w:sz w:val="20"/>
                <w:szCs w:val="20"/>
              </w:rPr>
              <w:t>Section 29</w:t>
            </w:r>
            <w:r w:rsidRPr="00587AC9">
              <w:rPr>
                <w:rStyle w:val="normaltextrun"/>
                <w:rFonts w:ascii="Open Sans" w:hAnsi="Open Sans" w:cs="Open Sans"/>
                <w:color w:val="181717"/>
                <w:sz w:val="20"/>
                <w:szCs w:val="20"/>
              </w:rPr>
              <w:t xml:space="preserve"> addresses the accounting for income tax including current and deferred tax. Minor editorial amendments have been made to align with other Sections. </w:t>
            </w:r>
            <w:r>
              <w:rPr>
                <w:rStyle w:val="normaltextrun"/>
                <w:rFonts w:ascii="Open Sans" w:hAnsi="Open Sans" w:cs="Open Sans"/>
                <w:color w:val="181717"/>
                <w:sz w:val="20"/>
                <w:szCs w:val="20"/>
              </w:rPr>
              <w:t>Amendments</w:t>
            </w:r>
            <w:r w:rsidRPr="00587AC9">
              <w:rPr>
                <w:rStyle w:val="normaltextrun"/>
                <w:rFonts w:ascii="Open Sans" w:hAnsi="Open Sans" w:cs="Open Sans"/>
                <w:color w:val="181717"/>
                <w:sz w:val="20"/>
                <w:szCs w:val="20"/>
              </w:rPr>
              <w:t xml:space="preserve"> include the removal of the exclusion relating to government grants as this is now replaced, </w:t>
            </w:r>
            <w:r>
              <w:rPr>
                <w:rStyle w:val="normaltextrun"/>
                <w:rFonts w:ascii="Open Sans" w:hAnsi="Open Sans" w:cs="Open Sans"/>
                <w:color w:val="181717"/>
                <w:sz w:val="20"/>
                <w:szCs w:val="20"/>
              </w:rPr>
              <w:t>and</w:t>
            </w:r>
            <w:r w:rsidRPr="00587AC9">
              <w:rPr>
                <w:rStyle w:val="normaltextrun"/>
                <w:rFonts w:ascii="Open Sans" w:hAnsi="Open Sans" w:cs="Open Sans"/>
                <w:color w:val="181717"/>
                <w:sz w:val="20"/>
                <w:szCs w:val="20"/>
              </w:rPr>
              <w:t xml:space="preserve"> </w:t>
            </w:r>
            <w:r>
              <w:rPr>
                <w:rStyle w:val="normaltextrun"/>
                <w:rFonts w:ascii="Open Sans" w:hAnsi="Open Sans" w:cs="Open Sans"/>
                <w:color w:val="181717"/>
                <w:sz w:val="20"/>
                <w:szCs w:val="20"/>
              </w:rPr>
              <w:t>to</w:t>
            </w:r>
            <w:r w:rsidRPr="00587AC9">
              <w:rPr>
                <w:rStyle w:val="normaltextrun"/>
                <w:rFonts w:ascii="Open Sans" w:hAnsi="Open Sans" w:cs="Open Sans"/>
                <w:color w:val="181717"/>
                <w:sz w:val="20"/>
                <w:szCs w:val="20"/>
              </w:rPr>
              <w:t xml:space="preserve"> allow the tax expense</w:t>
            </w:r>
            <w:r>
              <w:rPr>
                <w:rStyle w:val="normaltextrun"/>
                <w:rFonts w:ascii="Open Sans" w:hAnsi="Open Sans" w:cs="Open Sans"/>
                <w:color w:val="181717"/>
                <w:sz w:val="20"/>
                <w:szCs w:val="20"/>
              </w:rPr>
              <w:t>s</w:t>
            </w:r>
            <w:r w:rsidRPr="00587AC9">
              <w:rPr>
                <w:rStyle w:val="normaltextrun"/>
                <w:rFonts w:ascii="Open Sans" w:hAnsi="Open Sans" w:cs="Open Sans"/>
                <w:color w:val="181717"/>
                <w:sz w:val="20"/>
                <w:szCs w:val="20"/>
              </w:rPr>
              <w:t xml:space="preserve"> to be shown in the Statement of Income and Expenses or Statement of Changes in Net Assets as appropriate.</w:t>
            </w:r>
          </w:p>
        </w:tc>
      </w:tr>
      <w:tr w:rsidR="00C8003A" w:rsidRPr="00EB6705" w14:paraId="7A6EE018" w14:textId="77777777" w:rsidTr="00A276B0">
        <w:tc>
          <w:tcPr>
            <w:tcW w:w="4388" w:type="dxa"/>
          </w:tcPr>
          <w:p w14:paraId="4609E014" w14:textId="77777777" w:rsidR="00C8003A" w:rsidRPr="00EB6705" w:rsidRDefault="00C8003A" w:rsidP="00C8003A">
            <w:pPr>
              <w:jc w:val="both"/>
              <w:rPr>
                <w:rFonts w:ascii="Open Sans" w:hAnsi="Open Sans" w:cs="Open Sans"/>
                <w:b/>
                <w:bCs/>
                <w:sz w:val="20"/>
                <w:szCs w:val="20"/>
                <w:lang w:val="en-US"/>
              </w:rPr>
            </w:pPr>
          </w:p>
        </w:tc>
        <w:tc>
          <w:tcPr>
            <w:tcW w:w="1642" w:type="dxa"/>
          </w:tcPr>
          <w:p w14:paraId="03E62747" w14:textId="77777777"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F7D7143" w14:textId="77777777"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83399D" w:rsidRPr="00EB6705" w14:paraId="39FDBB0E" w14:textId="77777777" w:rsidTr="00A276B0">
        <w:tc>
          <w:tcPr>
            <w:tcW w:w="4388" w:type="dxa"/>
          </w:tcPr>
          <w:p w14:paraId="0A97E0DF" w14:textId="77777777" w:rsidR="0083399D" w:rsidRPr="00EB6705" w:rsidRDefault="0083399D" w:rsidP="0083399D">
            <w:pPr>
              <w:numPr>
                <w:ilvl w:val="0"/>
                <w:numId w:val="11"/>
              </w:numPr>
              <w:ind w:left="318"/>
              <w:contextualSpacing/>
              <w:jc w:val="both"/>
              <w:rPr>
                <w:rFonts w:ascii="Open Sans" w:hAnsi="Open Sans" w:cs="Open Sans"/>
                <w:sz w:val="20"/>
                <w:szCs w:val="20"/>
                <w:lang w:val="en-US"/>
              </w:rPr>
            </w:pPr>
            <w:r>
              <w:rPr>
                <w:rFonts w:ascii="Open Sans" w:hAnsi="Open Sans" w:cs="Open Sans"/>
                <w:sz w:val="20"/>
                <w:szCs w:val="20"/>
              </w:rPr>
              <w:t>Are there any elements of</w:t>
            </w:r>
            <w:r w:rsidRPr="002C18D0">
              <w:rPr>
                <w:rFonts w:ascii="Open Sans" w:hAnsi="Open Sans" w:cs="Open Sans"/>
                <w:sz w:val="20"/>
                <w:szCs w:val="20"/>
              </w:rPr>
              <w:t xml:space="preserve"> Section 29 </w:t>
            </w:r>
            <w:r w:rsidRPr="002C18D0">
              <w:rPr>
                <w:rFonts w:ascii="Open Sans" w:hAnsi="Open Sans" w:cs="Open Sans"/>
                <w:i/>
                <w:iCs/>
                <w:sz w:val="20"/>
                <w:szCs w:val="20"/>
              </w:rPr>
              <w:t>Income taxes</w:t>
            </w:r>
            <w:r w:rsidRPr="002C18D0">
              <w:rPr>
                <w:rFonts w:ascii="Open Sans" w:hAnsi="Open Sans" w:cs="Open Sans"/>
                <w:sz w:val="20"/>
                <w:szCs w:val="20"/>
              </w:rPr>
              <w:t xml:space="preserve"> </w:t>
            </w:r>
            <w:r>
              <w:rPr>
                <w:rFonts w:ascii="Open Sans" w:hAnsi="Open Sans" w:cs="Open Sans"/>
                <w:sz w:val="20"/>
                <w:szCs w:val="20"/>
              </w:rPr>
              <w:t>that are not required by NPOs</w:t>
            </w:r>
            <w:r w:rsidRPr="002C18D0">
              <w:rPr>
                <w:rFonts w:ascii="Open Sans" w:hAnsi="Open Sans" w:cs="Open Sans"/>
                <w:sz w:val="20"/>
                <w:szCs w:val="20"/>
              </w:rPr>
              <w:t>?</w:t>
            </w:r>
            <w:r>
              <w:rPr>
                <w:rFonts w:ascii="Open Sans" w:hAnsi="Open Sans" w:cs="Open Sans"/>
                <w:sz w:val="20"/>
                <w:szCs w:val="20"/>
              </w:rPr>
              <w:t xml:space="preserve"> If so, explain which elements are not needed and why.</w:t>
            </w:r>
          </w:p>
        </w:tc>
        <w:tc>
          <w:tcPr>
            <w:tcW w:w="1642" w:type="dxa"/>
          </w:tcPr>
          <w:p w14:paraId="7F9A9111" w14:textId="77777777" w:rsidR="0083399D" w:rsidRPr="00EB6705" w:rsidRDefault="0083399D" w:rsidP="0083399D">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67BC3302" w14:textId="77777777" w:rsidR="0083399D" w:rsidRPr="003558F9" w:rsidRDefault="003558F9" w:rsidP="00BC2761">
            <w:pPr>
              <w:jc w:val="both"/>
              <w:rPr>
                <w:rFonts w:cs="Open Sans"/>
                <w:b/>
                <w:bCs/>
                <w:sz w:val="20"/>
                <w:szCs w:val="20"/>
                <w:lang w:val="ka-GE"/>
              </w:rPr>
            </w:pPr>
            <w:r>
              <w:rPr>
                <w:rFonts w:ascii="Open Sans" w:hAnsi="Open Sans" w:cs="Open Sans"/>
                <w:b/>
                <w:bCs/>
                <w:sz w:val="20"/>
                <w:szCs w:val="20"/>
                <w:lang w:val="en-US"/>
              </w:rPr>
              <w:t xml:space="preserve">Whole section is not relevant to Georgian NPOs. Under the Tax Code of Georgia, profit is taxed only and when if it is distributed to owners of the legal entity. Under the law of Georgia NPOs are not allowed to distribute </w:t>
            </w:r>
            <w:r w:rsidRPr="003558F9">
              <w:rPr>
                <w:rFonts w:ascii="Open Sans" w:hAnsi="Open Sans" w:cs="Open Sans"/>
                <w:b/>
                <w:bCs/>
                <w:sz w:val="20"/>
                <w:szCs w:val="20"/>
                <w:lang w:val="en-US"/>
              </w:rPr>
              <w:t xml:space="preserve">profits among the founders, members, donors, as well as persons with management and representative powers of a </w:t>
            </w:r>
            <w:r w:rsidR="00BC2761">
              <w:rPr>
                <w:rFonts w:cs="Open Sans"/>
                <w:b/>
                <w:bCs/>
                <w:sz w:val="20"/>
                <w:szCs w:val="20"/>
                <w:lang w:val="en-US"/>
              </w:rPr>
              <w:t>NPOs</w:t>
            </w:r>
            <w:r w:rsidR="00BC2761">
              <w:rPr>
                <w:rFonts w:ascii="Open Sans" w:hAnsi="Open Sans" w:cs="Open Sans"/>
                <w:b/>
                <w:bCs/>
                <w:sz w:val="20"/>
                <w:szCs w:val="20"/>
                <w:lang w:val="en-US"/>
              </w:rPr>
              <w:t xml:space="preserve">, even when such profit is made within </w:t>
            </w:r>
            <w:r w:rsidR="00BC2761" w:rsidRPr="00BC2761">
              <w:rPr>
                <w:rFonts w:ascii="Open Sans" w:hAnsi="Open Sans" w:cs="Open Sans"/>
                <w:b/>
                <w:bCs/>
                <w:sz w:val="20"/>
                <w:szCs w:val="20"/>
                <w:lang w:val="en-US"/>
              </w:rPr>
              <w:t>supporting entrepreneurial activity</w:t>
            </w:r>
            <w:r w:rsidR="00BC2761">
              <w:rPr>
                <w:rFonts w:ascii="Open Sans" w:hAnsi="Open Sans" w:cs="Open Sans"/>
                <w:b/>
                <w:bCs/>
                <w:sz w:val="20"/>
                <w:szCs w:val="20"/>
                <w:lang w:val="en-US"/>
              </w:rPr>
              <w:t>. Therefore NPOs do not have taxable profit/surplus and are not subject to income tax.</w:t>
            </w:r>
          </w:p>
        </w:tc>
      </w:tr>
    </w:tbl>
    <w:p w14:paraId="55FDCE11" w14:textId="77777777"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4142B0" w14:paraId="78C1D839" w14:textId="77777777" w:rsidTr="00333042">
        <w:tc>
          <w:tcPr>
            <w:tcW w:w="14312" w:type="dxa"/>
            <w:gridSpan w:val="3"/>
          </w:tcPr>
          <w:p w14:paraId="04D7550B" w14:textId="77777777" w:rsidR="008A1B93" w:rsidRPr="004142B0" w:rsidRDefault="008A1B93" w:rsidP="00515388">
            <w:pPr>
              <w:jc w:val="both"/>
              <w:rPr>
                <w:rFonts w:ascii="Open Sans" w:hAnsi="Open Sans" w:cs="Open Sans"/>
                <w:b/>
                <w:bCs/>
                <w:sz w:val="20"/>
                <w:szCs w:val="20"/>
                <w:lang w:val="en-US"/>
              </w:rPr>
            </w:pPr>
            <w:r w:rsidRPr="004142B0">
              <w:rPr>
                <w:rFonts w:ascii="Open Sans" w:hAnsi="Open Sans" w:cs="Open Sans"/>
                <w:b/>
                <w:bCs/>
                <w:sz w:val="20"/>
                <w:szCs w:val="20"/>
                <w:lang w:val="en-US"/>
              </w:rPr>
              <w:t>Question 10: Foreign currency translation</w:t>
            </w:r>
          </w:p>
          <w:p w14:paraId="53E64BEE" w14:textId="77777777" w:rsidR="008A1B93" w:rsidRPr="004142B0" w:rsidRDefault="008A1B93" w:rsidP="00515388">
            <w:pPr>
              <w:jc w:val="both"/>
              <w:rPr>
                <w:rFonts w:ascii="Open Sans" w:hAnsi="Open Sans" w:cs="Open Sans"/>
                <w:b/>
                <w:bCs/>
                <w:sz w:val="20"/>
                <w:szCs w:val="20"/>
                <w:lang w:val="en-US"/>
              </w:rPr>
            </w:pPr>
          </w:p>
          <w:p w14:paraId="44FBC77F" w14:textId="77777777" w:rsidR="008A1B93" w:rsidRPr="004142B0" w:rsidRDefault="008A1B93" w:rsidP="008A1B93">
            <w:pPr>
              <w:rPr>
                <w:rFonts w:ascii="Open Sans" w:hAnsi="Open Sans" w:cs="Open Sans"/>
                <w:sz w:val="20"/>
                <w:szCs w:val="20"/>
              </w:rPr>
            </w:pPr>
            <w:r w:rsidRPr="004142B0">
              <w:rPr>
                <w:rFonts w:ascii="Open Sans" w:hAnsi="Open Sans" w:cs="Open Sans"/>
                <w:b/>
                <w:bCs/>
                <w:sz w:val="20"/>
                <w:szCs w:val="20"/>
              </w:rPr>
              <w:t>INPAG Section 30</w:t>
            </w:r>
            <w:r w:rsidRPr="004142B0">
              <w:rPr>
                <w:rFonts w:ascii="Open Sans" w:hAnsi="Open Sans" w:cs="Open Sans"/>
                <w:sz w:val="20"/>
                <w:szCs w:val="20"/>
              </w:rPr>
              <w:t xml:space="preserve"> describes how to include foreign currency transactions and foreign operations in the financial statements. This Section has been amended to require that the exchange rate gains or losses on monetary items are presented consistently with the transaction to which they relate.</w:t>
            </w:r>
          </w:p>
          <w:p w14:paraId="0A212B68" w14:textId="77777777" w:rsidR="008A1B93" w:rsidRPr="004142B0" w:rsidRDefault="008A1B93" w:rsidP="008A1B93">
            <w:pPr>
              <w:rPr>
                <w:rFonts w:ascii="Open Sans" w:hAnsi="Open Sans" w:cs="Open Sans"/>
                <w:sz w:val="20"/>
                <w:szCs w:val="20"/>
              </w:rPr>
            </w:pPr>
          </w:p>
          <w:p w14:paraId="358AE735" w14:textId="77777777" w:rsidR="008A1B93" w:rsidRPr="004142B0" w:rsidRDefault="008A1B93" w:rsidP="008A1B93">
            <w:pPr>
              <w:jc w:val="both"/>
              <w:rPr>
                <w:rFonts w:ascii="Open Sans" w:hAnsi="Open Sans" w:cs="Open Sans"/>
                <w:b/>
                <w:bCs/>
                <w:sz w:val="20"/>
                <w:szCs w:val="20"/>
                <w:lang w:val="en-US"/>
              </w:rPr>
            </w:pPr>
            <w:r w:rsidRPr="004142B0">
              <w:rPr>
                <w:rFonts w:ascii="Open Sans" w:hAnsi="Open Sans" w:cs="Open Sans"/>
                <w:sz w:val="20"/>
                <w:szCs w:val="20"/>
              </w:rPr>
              <w:t xml:space="preserve">This Section also requires that deficits or surpluses arising as a consequence of changes in exchange rates for grant arrangements that are included as part of funds with restrictions are disclosed. This is to provide transparency of exchange rate exposures relating to grant arrangements. </w:t>
            </w:r>
            <w:r w:rsidRPr="004142B0">
              <w:rPr>
                <w:rFonts w:ascii="Open Sans" w:hAnsi="Open Sans" w:cs="Open Sans"/>
                <w:b/>
                <w:bCs/>
                <w:sz w:val="20"/>
                <w:szCs w:val="20"/>
                <w:lang w:val="en-US"/>
              </w:rPr>
              <w:t xml:space="preserve"> </w:t>
            </w:r>
          </w:p>
          <w:p w14:paraId="2CD4BF76" w14:textId="77777777" w:rsidR="008A1B93" w:rsidRPr="004142B0" w:rsidRDefault="008A1B93" w:rsidP="00B96DA6">
            <w:pPr>
              <w:rPr>
                <w:rFonts w:ascii="Open Sans" w:hAnsi="Open Sans" w:cs="Open Sans"/>
                <w:sz w:val="20"/>
                <w:szCs w:val="20"/>
              </w:rPr>
            </w:pPr>
            <w:r w:rsidRPr="004142B0">
              <w:rPr>
                <w:rFonts w:ascii="Open Sans" w:hAnsi="Open Sans" w:cs="Open Sans"/>
                <w:sz w:val="20"/>
                <w:szCs w:val="20"/>
              </w:rPr>
              <w:t xml:space="preserve"> </w:t>
            </w:r>
          </w:p>
        </w:tc>
      </w:tr>
      <w:tr w:rsidR="008A350D" w:rsidRPr="004142B0" w14:paraId="26CDA850" w14:textId="77777777" w:rsidTr="00A276B0">
        <w:tc>
          <w:tcPr>
            <w:tcW w:w="4388" w:type="dxa"/>
          </w:tcPr>
          <w:p w14:paraId="3F90F20D" w14:textId="77777777" w:rsidR="008A350D" w:rsidRPr="004142B0" w:rsidRDefault="008A350D" w:rsidP="008A350D">
            <w:pPr>
              <w:jc w:val="both"/>
              <w:rPr>
                <w:rFonts w:ascii="Open Sans" w:hAnsi="Open Sans" w:cs="Open Sans"/>
                <w:b/>
                <w:bCs/>
                <w:sz w:val="20"/>
                <w:szCs w:val="20"/>
                <w:lang w:val="en-US"/>
              </w:rPr>
            </w:pPr>
          </w:p>
        </w:tc>
        <w:tc>
          <w:tcPr>
            <w:tcW w:w="1642" w:type="dxa"/>
          </w:tcPr>
          <w:p w14:paraId="36A2B391" w14:textId="77777777" w:rsidR="008A350D" w:rsidRPr="004142B0" w:rsidRDefault="008A350D" w:rsidP="008A350D">
            <w:pPr>
              <w:jc w:val="both"/>
              <w:rPr>
                <w:rFonts w:ascii="Open Sans" w:hAnsi="Open Sans" w:cs="Open Sans"/>
                <w:sz w:val="20"/>
                <w:szCs w:val="20"/>
                <w:lang w:val="en-US"/>
              </w:rPr>
            </w:pPr>
            <w:r w:rsidRPr="004142B0">
              <w:rPr>
                <w:rFonts w:ascii="Open Sans" w:hAnsi="Open Sans" w:cs="Open Sans"/>
                <w:sz w:val="20"/>
                <w:szCs w:val="20"/>
                <w:lang w:val="en-US"/>
              </w:rPr>
              <w:t>References</w:t>
            </w:r>
          </w:p>
        </w:tc>
        <w:tc>
          <w:tcPr>
            <w:tcW w:w="8282" w:type="dxa"/>
          </w:tcPr>
          <w:p w14:paraId="1ACF8929" w14:textId="77777777" w:rsidR="008A350D" w:rsidRPr="004142B0" w:rsidRDefault="008A350D" w:rsidP="008A350D">
            <w:pPr>
              <w:jc w:val="both"/>
              <w:rPr>
                <w:rFonts w:ascii="Open Sans" w:hAnsi="Open Sans" w:cs="Open Sans"/>
                <w:b/>
                <w:bCs/>
                <w:sz w:val="20"/>
                <w:szCs w:val="20"/>
                <w:lang w:val="nl-NL"/>
              </w:rPr>
            </w:pPr>
            <w:r w:rsidRPr="004142B0">
              <w:rPr>
                <w:rFonts w:ascii="Open Sans" w:hAnsi="Open Sans" w:cs="Open Sans"/>
                <w:b/>
                <w:bCs/>
                <w:sz w:val="20"/>
                <w:szCs w:val="20"/>
                <w:lang w:val="nl-NL"/>
              </w:rPr>
              <w:t>Response</w:t>
            </w:r>
          </w:p>
        </w:tc>
      </w:tr>
      <w:tr w:rsidR="001A2764" w:rsidRPr="004142B0" w14:paraId="139DD622" w14:textId="77777777" w:rsidTr="00A276B0">
        <w:tc>
          <w:tcPr>
            <w:tcW w:w="4388" w:type="dxa"/>
          </w:tcPr>
          <w:p w14:paraId="3ABEC44D" w14:textId="77777777" w:rsidR="001A2764" w:rsidRPr="004142B0" w:rsidRDefault="001A2764" w:rsidP="001A2764">
            <w:pPr>
              <w:numPr>
                <w:ilvl w:val="0"/>
                <w:numId w:val="8"/>
              </w:numPr>
              <w:ind w:left="318"/>
              <w:contextualSpacing/>
              <w:jc w:val="both"/>
              <w:rPr>
                <w:rFonts w:ascii="Open Sans" w:hAnsi="Open Sans" w:cs="Open Sans"/>
                <w:sz w:val="20"/>
                <w:szCs w:val="20"/>
                <w:lang w:val="en-US"/>
              </w:rPr>
            </w:pPr>
            <w:r w:rsidRPr="004142B0">
              <w:rPr>
                <w:rFonts w:ascii="Open Sans" w:hAnsi="Open Sans" w:cs="Open Sans"/>
                <w:sz w:val="20"/>
                <w:szCs w:val="20"/>
              </w:rPr>
              <w:lastRenderedPageBreak/>
              <w:t>Do you agree that grants and donations should be considered when setting the functional currency? If not, why not?</w:t>
            </w:r>
          </w:p>
        </w:tc>
        <w:tc>
          <w:tcPr>
            <w:tcW w:w="1642" w:type="dxa"/>
          </w:tcPr>
          <w:p w14:paraId="437DA380" w14:textId="77777777" w:rsidR="001A2764" w:rsidRPr="004142B0" w:rsidRDefault="001A2764" w:rsidP="001A2764">
            <w:pPr>
              <w:jc w:val="both"/>
              <w:rPr>
                <w:rFonts w:ascii="Open Sans" w:hAnsi="Open Sans" w:cs="Open Sans"/>
                <w:sz w:val="20"/>
                <w:szCs w:val="20"/>
                <w:lang w:val="en-US"/>
              </w:rPr>
            </w:pPr>
            <w:r w:rsidRPr="004142B0">
              <w:rPr>
                <w:rFonts w:ascii="Open Sans" w:hAnsi="Open Sans" w:cs="Open Sans"/>
                <w:sz w:val="20"/>
                <w:szCs w:val="20"/>
              </w:rPr>
              <w:t>G30.3 (c), G30.5 (b), G30.5 (d)</w:t>
            </w:r>
          </w:p>
        </w:tc>
        <w:tc>
          <w:tcPr>
            <w:tcW w:w="8282" w:type="dxa"/>
          </w:tcPr>
          <w:p w14:paraId="45F6440F" w14:textId="77777777" w:rsidR="001A2764" w:rsidRPr="004142B0" w:rsidRDefault="00A519D1" w:rsidP="001A2764">
            <w:pPr>
              <w:jc w:val="both"/>
              <w:rPr>
                <w:rFonts w:ascii="Open Sans" w:hAnsi="Open Sans" w:cs="Open Sans"/>
                <w:b/>
                <w:bCs/>
                <w:sz w:val="20"/>
                <w:szCs w:val="20"/>
                <w:lang w:val="nl-NL"/>
              </w:rPr>
            </w:pPr>
            <w:r w:rsidRPr="004142B0">
              <w:rPr>
                <w:rFonts w:ascii="Open Sans" w:hAnsi="Open Sans" w:cs="Open Sans"/>
                <w:b/>
                <w:bCs/>
                <w:sz w:val="20"/>
                <w:szCs w:val="20"/>
                <w:lang w:val="nl-NL"/>
              </w:rPr>
              <w:t>Agree</w:t>
            </w:r>
          </w:p>
        </w:tc>
      </w:tr>
      <w:tr w:rsidR="001A2764" w:rsidRPr="004142B0" w14:paraId="6E24F3A7" w14:textId="77777777" w:rsidTr="00A276B0">
        <w:tc>
          <w:tcPr>
            <w:tcW w:w="4388" w:type="dxa"/>
          </w:tcPr>
          <w:p w14:paraId="292C924C" w14:textId="77777777" w:rsidR="001A2764" w:rsidRPr="004142B0" w:rsidRDefault="001A2764" w:rsidP="001A2764">
            <w:pPr>
              <w:numPr>
                <w:ilvl w:val="0"/>
                <w:numId w:val="8"/>
              </w:numPr>
              <w:ind w:left="318"/>
              <w:contextualSpacing/>
              <w:jc w:val="both"/>
              <w:rPr>
                <w:rFonts w:ascii="Open Sans" w:hAnsi="Open Sans" w:cs="Open Sans"/>
                <w:sz w:val="20"/>
                <w:szCs w:val="20"/>
                <w:lang w:val="en-US"/>
              </w:rPr>
            </w:pPr>
            <w:r w:rsidRPr="004142B0">
              <w:rPr>
                <w:rFonts w:ascii="Open Sans" w:hAnsi="Open Sans" w:cs="Open Sans"/>
                <w:sz w:val="20"/>
                <w:szCs w:val="20"/>
              </w:rPr>
              <w:t>Do you agree with the principle that exchange gains and losses are shown as part of funds without restrictions unless they relate to a transaction that is to be shown as restricted? If not, why not?</w:t>
            </w:r>
          </w:p>
        </w:tc>
        <w:tc>
          <w:tcPr>
            <w:tcW w:w="1642" w:type="dxa"/>
          </w:tcPr>
          <w:p w14:paraId="2DF52D13" w14:textId="77777777" w:rsidR="001A2764" w:rsidRPr="004142B0" w:rsidRDefault="001A2764" w:rsidP="001A2764">
            <w:pPr>
              <w:jc w:val="both"/>
              <w:rPr>
                <w:rFonts w:ascii="Open Sans" w:hAnsi="Open Sans" w:cs="Open Sans"/>
                <w:sz w:val="20"/>
                <w:szCs w:val="20"/>
                <w:lang w:val="en-US"/>
              </w:rPr>
            </w:pPr>
            <w:r w:rsidRPr="004142B0">
              <w:rPr>
                <w:rFonts w:ascii="Open Sans" w:hAnsi="Open Sans" w:cs="Open Sans"/>
                <w:sz w:val="20"/>
                <w:szCs w:val="20"/>
              </w:rPr>
              <w:t>G30.12, G30.20 (c)</w:t>
            </w:r>
          </w:p>
        </w:tc>
        <w:tc>
          <w:tcPr>
            <w:tcW w:w="8282" w:type="dxa"/>
          </w:tcPr>
          <w:p w14:paraId="31CF05F9" w14:textId="77777777" w:rsidR="001A2764" w:rsidRPr="004142B0" w:rsidRDefault="001A5129" w:rsidP="001A2764">
            <w:pPr>
              <w:jc w:val="both"/>
              <w:rPr>
                <w:rFonts w:ascii="Open Sans" w:hAnsi="Open Sans" w:cs="Open Sans"/>
                <w:b/>
                <w:bCs/>
                <w:sz w:val="20"/>
                <w:szCs w:val="20"/>
                <w:lang w:val="nl-NL"/>
              </w:rPr>
            </w:pPr>
            <w:r w:rsidRPr="004142B0">
              <w:rPr>
                <w:rFonts w:ascii="Open Sans" w:hAnsi="Open Sans" w:cs="Open Sans"/>
                <w:b/>
                <w:bCs/>
                <w:sz w:val="20"/>
                <w:szCs w:val="20"/>
                <w:lang w:val="nl-NL"/>
              </w:rPr>
              <w:t>Agree</w:t>
            </w:r>
          </w:p>
        </w:tc>
      </w:tr>
      <w:tr w:rsidR="001A2764" w:rsidRPr="004142B0" w14:paraId="790B3C1B" w14:textId="77777777" w:rsidTr="00A276B0">
        <w:tc>
          <w:tcPr>
            <w:tcW w:w="4388" w:type="dxa"/>
          </w:tcPr>
          <w:p w14:paraId="1AA4317A" w14:textId="77777777" w:rsidR="001A2764" w:rsidRPr="004142B0" w:rsidRDefault="001A2764" w:rsidP="001A2764">
            <w:pPr>
              <w:numPr>
                <w:ilvl w:val="0"/>
                <w:numId w:val="8"/>
              </w:numPr>
              <w:ind w:left="318"/>
              <w:contextualSpacing/>
              <w:jc w:val="both"/>
              <w:rPr>
                <w:rFonts w:ascii="Open Sans" w:hAnsi="Open Sans" w:cs="Open Sans"/>
                <w:sz w:val="20"/>
                <w:szCs w:val="20"/>
                <w:lang w:val="en-US"/>
              </w:rPr>
            </w:pPr>
            <w:r w:rsidRPr="004142B0">
              <w:rPr>
                <w:rFonts w:ascii="Open Sans" w:hAnsi="Open Sans" w:cs="Open Sans"/>
                <w:sz w:val="20"/>
                <w:szCs w:val="20"/>
              </w:rPr>
              <w:t>Do you agree with the proposal to require exchange gains and losses that contribute to a surplus or deficit on grant arrangements presented as funds with restrictions to be disclosed? If not, why not? What would you propose instead?</w:t>
            </w:r>
          </w:p>
        </w:tc>
        <w:tc>
          <w:tcPr>
            <w:tcW w:w="1642" w:type="dxa"/>
          </w:tcPr>
          <w:p w14:paraId="280AC6B3" w14:textId="77777777" w:rsidR="001A2764" w:rsidRPr="004142B0" w:rsidRDefault="001A2764" w:rsidP="001A2764">
            <w:pPr>
              <w:jc w:val="both"/>
              <w:rPr>
                <w:rFonts w:ascii="Open Sans" w:hAnsi="Open Sans" w:cs="Open Sans"/>
                <w:sz w:val="20"/>
                <w:szCs w:val="20"/>
                <w:lang w:val="en-US"/>
              </w:rPr>
            </w:pPr>
            <w:r w:rsidRPr="004142B0">
              <w:rPr>
                <w:rFonts w:ascii="Open Sans" w:hAnsi="Open Sans" w:cs="Open Sans"/>
                <w:sz w:val="20"/>
                <w:szCs w:val="20"/>
              </w:rPr>
              <w:t>G30.30</w:t>
            </w:r>
          </w:p>
        </w:tc>
        <w:tc>
          <w:tcPr>
            <w:tcW w:w="8282" w:type="dxa"/>
          </w:tcPr>
          <w:p w14:paraId="40758F67" w14:textId="77777777" w:rsidR="001A2764" w:rsidRPr="004142B0" w:rsidRDefault="00A260C4" w:rsidP="001A2764">
            <w:pPr>
              <w:jc w:val="both"/>
              <w:rPr>
                <w:rFonts w:ascii="Open Sans" w:hAnsi="Open Sans" w:cs="Open Sans"/>
                <w:b/>
                <w:bCs/>
                <w:sz w:val="20"/>
                <w:szCs w:val="20"/>
                <w:lang w:val="nl-NL"/>
              </w:rPr>
            </w:pPr>
            <w:r w:rsidRPr="004142B0">
              <w:rPr>
                <w:rFonts w:ascii="Open Sans" w:hAnsi="Open Sans" w:cs="Open Sans"/>
                <w:b/>
                <w:bCs/>
                <w:sz w:val="20"/>
                <w:szCs w:val="20"/>
                <w:lang w:val="nl-NL"/>
              </w:rPr>
              <w:t>Agree</w:t>
            </w:r>
          </w:p>
        </w:tc>
      </w:tr>
      <w:tr w:rsidR="001A2764" w:rsidRPr="00EB6705" w14:paraId="0F020A63" w14:textId="77777777" w:rsidTr="00A276B0">
        <w:tc>
          <w:tcPr>
            <w:tcW w:w="4388" w:type="dxa"/>
          </w:tcPr>
          <w:p w14:paraId="3F0DC1E8" w14:textId="77777777" w:rsidR="001A2764" w:rsidRPr="004142B0" w:rsidRDefault="001A2764" w:rsidP="001A2764">
            <w:pPr>
              <w:numPr>
                <w:ilvl w:val="0"/>
                <w:numId w:val="8"/>
              </w:numPr>
              <w:ind w:left="318"/>
              <w:contextualSpacing/>
              <w:jc w:val="both"/>
              <w:rPr>
                <w:rFonts w:ascii="Open Sans" w:hAnsi="Open Sans" w:cs="Open Sans"/>
                <w:sz w:val="20"/>
                <w:szCs w:val="20"/>
                <w:lang w:val="en-US"/>
              </w:rPr>
            </w:pPr>
            <w:r w:rsidRPr="004142B0">
              <w:rPr>
                <w:rFonts w:ascii="Open Sans" w:hAnsi="Open Sans" w:cs="Open Sans"/>
                <w:sz w:val="20"/>
                <w:szCs w:val="20"/>
              </w:rPr>
              <w:t>Do you have any other comments on Section 30, including whether there are any NPO-specific recognition and measurement issues associated with foreign currency translation? If so, explain your comments and the NPO-specific recognition and measurement issues.</w:t>
            </w:r>
          </w:p>
        </w:tc>
        <w:tc>
          <w:tcPr>
            <w:tcW w:w="1642" w:type="dxa"/>
          </w:tcPr>
          <w:p w14:paraId="0DD4C2EB" w14:textId="77777777" w:rsidR="001A2764" w:rsidRPr="004142B0" w:rsidRDefault="001A2764" w:rsidP="001A2764">
            <w:pPr>
              <w:jc w:val="both"/>
              <w:rPr>
                <w:rFonts w:ascii="Open Sans" w:hAnsi="Open Sans" w:cs="Open Sans"/>
                <w:b/>
                <w:bCs/>
                <w:sz w:val="20"/>
                <w:szCs w:val="20"/>
                <w:lang w:val="nl-NL"/>
              </w:rPr>
            </w:pPr>
            <w:r w:rsidRPr="004142B0">
              <w:rPr>
                <w:rFonts w:ascii="Open Sans" w:hAnsi="Open Sans" w:cs="Open Sans"/>
                <w:sz w:val="20"/>
                <w:szCs w:val="20"/>
              </w:rPr>
              <w:t>Section 30</w:t>
            </w:r>
          </w:p>
        </w:tc>
        <w:tc>
          <w:tcPr>
            <w:tcW w:w="8282" w:type="dxa"/>
          </w:tcPr>
          <w:p w14:paraId="3646587C" w14:textId="77777777" w:rsidR="001A2764" w:rsidRPr="004142B0" w:rsidRDefault="00A142E0" w:rsidP="005A5984">
            <w:pPr>
              <w:jc w:val="both"/>
              <w:rPr>
                <w:rFonts w:cs="Open Sans"/>
                <w:b/>
                <w:bCs/>
                <w:sz w:val="20"/>
                <w:szCs w:val="20"/>
                <w:lang w:val="en-US"/>
              </w:rPr>
            </w:pPr>
            <w:r w:rsidRPr="004142B0">
              <w:rPr>
                <w:rFonts w:cs="Open Sans"/>
                <w:b/>
                <w:bCs/>
                <w:sz w:val="20"/>
                <w:szCs w:val="20"/>
                <w:lang w:val="en-US"/>
              </w:rPr>
              <w:t xml:space="preserve">We have concerns regarding recognizing grant arrangement liabilities from EGAs under foreign currency (AG30.17-AG30.20). We think that grant arrangement liabilities from EGAs should be treated as monetary items and translated at year end rate, resulting exchange rate gain/loss shall be </w:t>
            </w:r>
            <w:r w:rsidR="005A5984" w:rsidRPr="004142B0">
              <w:rPr>
                <w:rFonts w:cs="Open Sans"/>
                <w:b/>
                <w:bCs/>
                <w:sz w:val="20"/>
                <w:szCs w:val="20"/>
                <w:lang w:val="en-US"/>
              </w:rPr>
              <w:t xml:space="preserve">recognized and </w:t>
            </w:r>
            <w:r w:rsidRPr="004142B0">
              <w:rPr>
                <w:rFonts w:cs="Open Sans"/>
                <w:b/>
                <w:bCs/>
                <w:sz w:val="20"/>
                <w:szCs w:val="20"/>
                <w:lang w:val="en-US"/>
              </w:rPr>
              <w:t>presented in the</w:t>
            </w:r>
            <w:r w:rsidR="005A5984" w:rsidRPr="004142B0">
              <w:rPr>
                <w:rFonts w:cs="Open Sans"/>
                <w:b/>
                <w:bCs/>
                <w:sz w:val="20"/>
                <w:szCs w:val="20"/>
                <w:lang w:val="en-US"/>
              </w:rPr>
              <w:t xml:space="preserve"> </w:t>
            </w:r>
            <w:r w:rsidRPr="004142B0">
              <w:rPr>
                <w:rFonts w:cs="Open Sans"/>
                <w:b/>
                <w:bCs/>
                <w:sz w:val="20"/>
                <w:szCs w:val="20"/>
                <w:lang w:val="en-US"/>
              </w:rPr>
              <w:t>financial statements consistent with the transaction to which</w:t>
            </w:r>
            <w:r w:rsidR="005A5984" w:rsidRPr="004142B0">
              <w:rPr>
                <w:rFonts w:cs="Open Sans"/>
                <w:b/>
                <w:bCs/>
                <w:sz w:val="20"/>
                <w:szCs w:val="20"/>
                <w:lang w:val="en-US"/>
              </w:rPr>
              <w:t xml:space="preserve"> </w:t>
            </w:r>
            <w:r w:rsidRPr="004142B0">
              <w:rPr>
                <w:rFonts w:cs="Open Sans"/>
                <w:b/>
                <w:bCs/>
                <w:sz w:val="20"/>
                <w:szCs w:val="20"/>
                <w:lang w:val="en-US"/>
              </w:rPr>
              <w:t>it relates.</w:t>
            </w:r>
          </w:p>
          <w:p w14:paraId="43BD5FD8" w14:textId="77777777" w:rsidR="005A5984" w:rsidRPr="004142B0" w:rsidRDefault="005A5984" w:rsidP="005A5984">
            <w:pPr>
              <w:jc w:val="both"/>
              <w:rPr>
                <w:rFonts w:cs="Open Sans"/>
                <w:b/>
                <w:bCs/>
                <w:sz w:val="20"/>
                <w:szCs w:val="20"/>
                <w:lang w:val="en-US"/>
              </w:rPr>
            </w:pPr>
            <w:r w:rsidRPr="004142B0">
              <w:rPr>
                <w:rFonts w:cs="Open Sans"/>
                <w:b/>
                <w:bCs/>
                <w:sz w:val="20"/>
                <w:szCs w:val="20"/>
                <w:lang w:val="en-US"/>
              </w:rPr>
              <w:t xml:space="preserve">Proposed practice under INPAG is that if an EGO increases, or a new obligation under an EGA is recognized due to the effect of changes in exchange rates, the additional obligation is recognized as a provision (onerous contract) in accordance with Section 21 Provisions and contingencies (AG30.18). However, this increased EGO and new </w:t>
            </w:r>
            <w:r w:rsidR="004B38EC" w:rsidRPr="004142B0">
              <w:rPr>
                <w:rFonts w:cs="Open Sans"/>
                <w:b/>
                <w:bCs/>
                <w:sz w:val="20"/>
                <w:szCs w:val="20"/>
                <w:lang w:val="en-US"/>
              </w:rPr>
              <w:t>obligation is</w:t>
            </w:r>
            <w:r w:rsidRPr="004142B0">
              <w:rPr>
                <w:rFonts w:cs="Open Sans"/>
                <w:b/>
                <w:bCs/>
                <w:sz w:val="20"/>
                <w:szCs w:val="20"/>
                <w:lang w:val="en-US"/>
              </w:rPr>
              <w:t xml:space="preserve"> directly related to grant arrangements and</w:t>
            </w:r>
            <w:r w:rsidR="004B38EC" w:rsidRPr="004142B0">
              <w:rPr>
                <w:rFonts w:cs="Open Sans"/>
                <w:b/>
                <w:bCs/>
                <w:sz w:val="20"/>
                <w:szCs w:val="20"/>
                <w:lang w:val="en-US"/>
              </w:rPr>
              <w:t xml:space="preserve"> is an integral part of it. Therefore it would be more consistent to recognize this </w:t>
            </w:r>
            <w:r w:rsidR="004B38EC" w:rsidRPr="004142B0">
              <w:rPr>
                <w:rFonts w:cs="Open Sans"/>
                <w:b/>
                <w:bCs/>
                <w:sz w:val="20"/>
                <w:szCs w:val="20"/>
                <w:lang w:val="en-US"/>
              </w:rPr>
              <w:lastRenderedPageBreak/>
              <w:t xml:space="preserve">increased EGO as EGA liability. This will be achieved translating this liability and consequently recognizing the grant revenue. </w:t>
            </w:r>
          </w:p>
          <w:p w14:paraId="5312B04B" w14:textId="77777777" w:rsidR="005A5984" w:rsidRPr="00A142E0" w:rsidRDefault="004B38EC" w:rsidP="004B38EC">
            <w:pPr>
              <w:jc w:val="both"/>
              <w:rPr>
                <w:rFonts w:cs="Open Sans"/>
                <w:b/>
                <w:bCs/>
                <w:sz w:val="20"/>
                <w:szCs w:val="20"/>
                <w:lang w:val="en-US"/>
              </w:rPr>
            </w:pPr>
            <w:r w:rsidRPr="004142B0">
              <w:rPr>
                <w:rFonts w:cs="Open Sans"/>
                <w:b/>
                <w:bCs/>
                <w:sz w:val="20"/>
                <w:szCs w:val="20"/>
                <w:lang w:val="en-US"/>
              </w:rPr>
              <w:t xml:space="preserve">In addition, current requirements are not consistent regarding recognizing grant revenue. For example, </w:t>
            </w:r>
            <w:r w:rsidR="005A5984" w:rsidRPr="004142B0">
              <w:rPr>
                <w:rFonts w:cs="Open Sans"/>
                <w:b/>
                <w:bCs/>
                <w:sz w:val="20"/>
                <w:szCs w:val="20"/>
                <w:lang w:val="en-US"/>
              </w:rPr>
              <w:t xml:space="preserve">if the impact of the change in exchange rates is to require a refund to the grantor or donor, the refund shall be a reduction to revenue (AG30.19). However, </w:t>
            </w:r>
            <w:r w:rsidRPr="004142B0">
              <w:rPr>
                <w:rFonts w:cs="Open Sans"/>
                <w:b/>
                <w:bCs/>
                <w:sz w:val="20"/>
                <w:szCs w:val="20"/>
                <w:lang w:val="en-US"/>
              </w:rPr>
              <w:t xml:space="preserve">if terms of an EGA require the NPO to spend all the money it received under that EGA, including any exchange gains on specified activities, even if all EGOs have been met. This requirement shall have no impact on the reported results of the NPO as it relates to future expenses (AG30.20). The result is, if exchange gain is returned to donor the grant revenue is reduced. On the other hand, if exchange gain is not returned to donor and instead is spent for project activities related to grant, the grant revenue is not changed. This is not consistent approach. It would be better if grant income corresponding to such expenses were recognized. Which can also be achieved by translating the </w:t>
            </w:r>
            <w:r w:rsidR="004142B0" w:rsidRPr="004142B0">
              <w:rPr>
                <w:rFonts w:cs="Open Sans"/>
                <w:b/>
                <w:bCs/>
                <w:sz w:val="20"/>
                <w:szCs w:val="20"/>
                <w:lang w:val="en-US"/>
              </w:rPr>
              <w:t>translating this liability and consequently recognizing the grant revenue.</w:t>
            </w:r>
          </w:p>
        </w:tc>
      </w:tr>
    </w:tbl>
    <w:p w14:paraId="5C5522F9" w14:textId="77777777"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17F82C42" w14:textId="77777777" w:rsidTr="00A01E83">
        <w:tc>
          <w:tcPr>
            <w:tcW w:w="14312" w:type="dxa"/>
            <w:gridSpan w:val="3"/>
          </w:tcPr>
          <w:p w14:paraId="492B8E56"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11: </w:t>
            </w:r>
            <w:r>
              <w:rPr>
                <w:rFonts w:ascii="Open Sans" w:hAnsi="Open Sans" w:cs="Open Sans"/>
                <w:b/>
                <w:bCs/>
                <w:sz w:val="20"/>
                <w:szCs w:val="20"/>
                <w:lang w:val="en-US"/>
              </w:rPr>
              <w:t>Hyperinflation</w:t>
            </w:r>
          </w:p>
          <w:p w14:paraId="270057F4" w14:textId="77777777" w:rsidR="008A1B93" w:rsidRDefault="008A1B93" w:rsidP="00515388">
            <w:pPr>
              <w:jc w:val="both"/>
              <w:rPr>
                <w:rFonts w:ascii="Open Sans" w:hAnsi="Open Sans" w:cs="Open Sans"/>
                <w:b/>
                <w:bCs/>
                <w:sz w:val="20"/>
                <w:szCs w:val="20"/>
                <w:lang w:val="en-US"/>
              </w:rPr>
            </w:pPr>
          </w:p>
          <w:p w14:paraId="533AF5E5" w14:textId="77777777" w:rsidR="008A1B93" w:rsidRPr="00F602CF" w:rsidRDefault="008A1B93" w:rsidP="00515388">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31</w:t>
            </w:r>
            <w:r>
              <w:rPr>
                <w:rFonts w:ascii="Open Sans" w:hAnsi="Open Sans" w:cs="Open Sans"/>
                <w:color w:val="000000" w:themeColor="text1"/>
                <w:sz w:val="20"/>
                <w:szCs w:val="20"/>
              </w:rPr>
              <w:t xml:space="preserve"> </w:t>
            </w:r>
            <w:r w:rsidRPr="00F602CF">
              <w:rPr>
                <w:rFonts w:ascii="Open Sans" w:hAnsi="Open Sans" w:cs="Open Sans"/>
                <w:color w:val="000000" w:themeColor="text1"/>
                <w:sz w:val="20"/>
                <w:szCs w:val="20"/>
              </w:rPr>
              <w:t>describes the requirements where an NPO is operating in a hyperinflationary economy. Minor editorial changes, including those relating to the structure and names of the financial statements have been made.</w:t>
            </w:r>
          </w:p>
        </w:tc>
      </w:tr>
      <w:tr w:rsidR="00D8539B" w:rsidRPr="00EB6705" w14:paraId="6489FF56" w14:textId="77777777" w:rsidTr="00A276B0">
        <w:tc>
          <w:tcPr>
            <w:tcW w:w="4388" w:type="dxa"/>
          </w:tcPr>
          <w:p w14:paraId="26C6A031" w14:textId="77777777" w:rsidR="00D8539B" w:rsidRPr="00EB6705" w:rsidRDefault="00D8539B" w:rsidP="00D8539B">
            <w:pPr>
              <w:jc w:val="both"/>
              <w:rPr>
                <w:rFonts w:ascii="Open Sans" w:hAnsi="Open Sans" w:cs="Open Sans"/>
                <w:b/>
                <w:bCs/>
                <w:sz w:val="20"/>
                <w:szCs w:val="20"/>
                <w:lang w:val="en-US"/>
              </w:rPr>
            </w:pPr>
          </w:p>
        </w:tc>
        <w:tc>
          <w:tcPr>
            <w:tcW w:w="1642" w:type="dxa"/>
          </w:tcPr>
          <w:p w14:paraId="2CFC44D4" w14:textId="77777777"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64E9485D" w14:textId="77777777"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A5B0D" w:rsidRPr="00EB6705" w14:paraId="7623E6D9" w14:textId="77777777" w:rsidTr="00A276B0">
        <w:tc>
          <w:tcPr>
            <w:tcW w:w="4388" w:type="dxa"/>
          </w:tcPr>
          <w:p w14:paraId="1D156122" w14:textId="77777777" w:rsidR="009A5B0D" w:rsidRPr="00EB6705" w:rsidRDefault="009A5B0D" w:rsidP="009A5B0D">
            <w:pPr>
              <w:numPr>
                <w:ilvl w:val="0"/>
                <w:numId w:val="1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31, other than </w:t>
            </w:r>
            <w:r>
              <w:rPr>
                <w:rFonts w:ascii="Open Sans" w:hAnsi="Open Sans" w:cs="Open Sans"/>
                <w:sz w:val="20"/>
                <w:szCs w:val="20"/>
              </w:rPr>
              <w:t>the terminology changes</w:t>
            </w:r>
            <w:r w:rsidRPr="002C18D0">
              <w:rPr>
                <w:rFonts w:ascii="Open Sans" w:hAnsi="Open Sans" w:cs="Open Sans"/>
                <w:sz w:val="20"/>
                <w:szCs w:val="20"/>
              </w:rPr>
              <w:t xml:space="preserve"> that have already been made?</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583C157D" w14:textId="77777777" w:rsidR="009A5B0D" w:rsidRPr="00EB6705" w:rsidRDefault="009A5B0D" w:rsidP="009A5B0D">
            <w:pPr>
              <w:jc w:val="both"/>
              <w:rPr>
                <w:rFonts w:ascii="Open Sans" w:hAnsi="Open Sans" w:cs="Open Sans"/>
                <w:b/>
                <w:bCs/>
                <w:sz w:val="20"/>
                <w:szCs w:val="20"/>
                <w:lang w:val="en-US"/>
              </w:rPr>
            </w:pPr>
            <w:r>
              <w:rPr>
                <w:rFonts w:ascii="Open Sans" w:hAnsi="Open Sans" w:cs="Open Sans"/>
                <w:sz w:val="20"/>
                <w:szCs w:val="20"/>
              </w:rPr>
              <w:t>Section 31</w:t>
            </w:r>
          </w:p>
        </w:tc>
        <w:tc>
          <w:tcPr>
            <w:tcW w:w="8282" w:type="dxa"/>
          </w:tcPr>
          <w:p w14:paraId="141148D6" w14:textId="77777777" w:rsidR="009A5B0D" w:rsidRPr="00EB6705" w:rsidRDefault="007663F7" w:rsidP="009A5B0D">
            <w:pPr>
              <w:jc w:val="both"/>
              <w:rPr>
                <w:rFonts w:ascii="Open Sans" w:hAnsi="Open Sans" w:cs="Open Sans"/>
                <w:b/>
                <w:bCs/>
                <w:sz w:val="20"/>
                <w:szCs w:val="20"/>
                <w:lang w:val="en-US"/>
              </w:rPr>
            </w:pPr>
            <w:r>
              <w:rPr>
                <w:rFonts w:ascii="Open Sans" w:hAnsi="Open Sans" w:cs="Open Sans"/>
                <w:b/>
                <w:bCs/>
                <w:sz w:val="20"/>
                <w:szCs w:val="20"/>
                <w:lang w:val="en-US"/>
              </w:rPr>
              <w:t>Agree</w:t>
            </w:r>
          </w:p>
        </w:tc>
      </w:tr>
    </w:tbl>
    <w:p w14:paraId="5A5BFA02" w14:textId="77777777"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C3BCB02" w14:textId="77777777" w:rsidTr="00BE5A55">
        <w:tc>
          <w:tcPr>
            <w:tcW w:w="14312" w:type="dxa"/>
            <w:gridSpan w:val="3"/>
          </w:tcPr>
          <w:p w14:paraId="1592FD37" w14:textId="77777777" w:rsidR="008A1B93" w:rsidRPr="00EB6705" w:rsidRDefault="008A1B93"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w:t>
            </w:r>
            <w:r>
              <w:rPr>
                <w:rFonts w:ascii="Open Sans" w:hAnsi="Open Sans" w:cs="Open Sans"/>
                <w:b/>
                <w:bCs/>
                <w:sz w:val="20"/>
                <w:szCs w:val="20"/>
                <w:lang w:val="en-US"/>
              </w:rPr>
              <w:t>Events after the end of the reporting period</w:t>
            </w:r>
            <w:r w:rsidRPr="00EB6705">
              <w:rPr>
                <w:rFonts w:ascii="Open Sans" w:hAnsi="Open Sans" w:cs="Open Sans"/>
                <w:b/>
                <w:bCs/>
                <w:sz w:val="20"/>
                <w:szCs w:val="20"/>
                <w:lang w:val="en-US"/>
              </w:rPr>
              <w:t xml:space="preserve"> </w:t>
            </w:r>
          </w:p>
          <w:p w14:paraId="4308DC54" w14:textId="77777777" w:rsidR="008A1B93" w:rsidRDefault="008A1B93" w:rsidP="00515388">
            <w:pPr>
              <w:jc w:val="both"/>
              <w:rPr>
                <w:rFonts w:ascii="Open Sans" w:hAnsi="Open Sans" w:cs="Open Sans"/>
                <w:b/>
                <w:bCs/>
                <w:sz w:val="20"/>
                <w:szCs w:val="20"/>
                <w:lang w:val="en-US"/>
              </w:rPr>
            </w:pPr>
          </w:p>
          <w:p w14:paraId="45F968F1" w14:textId="77777777" w:rsidR="008A1B93" w:rsidRPr="00B67D80" w:rsidRDefault="008A1B93" w:rsidP="00675790">
            <w:pPr>
              <w:pStyle w:val="TableParagraph"/>
              <w:ind w:left="0" w:right="204"/>
              <w:rPr>
                <w:rFonts w:ascii="Open Sans" w:hAnsi="Open Sans" w:cs="Open Sans"/>
                <w:b/>
                <w:bCs/>
                <w:sz w:val="20"/>
                <w:szCs w:val="20"/>
              </w:rPr>
            </w:pPr>
            <w:r w:rsidRPr="00A84272">
              <w:rPr>
                <w:rFonts w:ascii="Open Sans" w:eastAsiaTheme="minorHAnsi" w:hAnsi="Open Sans" w:cs="Open Sans"/>
                <w:b/>
                <w:bCs/>
                <w:color w:val="000000" w:themeColor="text1"/>
                <w:sz w:val="20"/>
                <w:szCs w:val="20"/>
                <w:lang w:val="en-GB"/>
              </w:rPr>
              <w:t>INPAG Section 32</w:t>
            </w:r>
            <w:r w:rsidRPr="00B67D80">
              <w:rPr>
                <w:rFonts w:ascii="Open Sans" w:eastAsiaTheme="minorHAnsi" w:hAnsi="Open Sans" w:cs="Open Sans"/>
                <w:color w:val="000000" w:themeColor="text1"/>
                <w:sz w:val="20"/>
                <w:szCs w:val="20"/>
                <w:lang w:val="en-GB"/>
              </w:rPr>
              <w:t xml:space="preserve"> sets out the principles for recognising, measuring and disclosing events that happen after the end of the reporting period. Minor amendments have been made to include grant providers as a source of bankruptcy, to remove some references including to profit sharing and dividends. Those with the power to amend the financial statements after they have been issued has also been widened given the nature of NPOs.</w:t>
            </w:r>
          </w:p>
        </w:tc>
      </w:tr>
      <w:tr w:rsidR="002C5B7D" w:rsidRPr="00EB6705" w14:paraId="28FF3189" w14:textId="77777777" w:rsidTr="00A276B0">
        <w:tc>
          <w:tcPr>
            <w:tcW w:w="4388" w:type="dxa"/>
          </w:tcPr>
          <w:p w14:paraId="6CE7BCF4" w14:textId="77777777" w:rsidR="002C5B7D" w:rsidRPr="00907EE8" w:rsidRDefault="002C5B7D" w:rsidP="002C5B7D">
            <w:pPr>
              <w:jc w:val="both"/>
              <w:rPr>
                <w:rFonts w:ascii="Open Sans" w:hAnsi="Open Sans" w:cs="Open Sans"/>
                <w:b/>
                <w:bCs/>
                <w:sz w:val="20"/>
                <w:szCs w:val="20"/>
              </w:rPr>
            </w:pPr>
          </w:p>
        </w:tc>
        <w:tc>
          <w:tcPr>
            <w:tcW w:w="1642" w:type="dxa"/>
          </w:tcPr>
          <w:p w14:paraId="1148C372" w14:textId="77777777"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2F7EA7FC" w14:textId="77777777"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B83B74" w:rsidRPr="00EB6705" w14:paraId="6F1DA4FA" w14:textId="77777777" w:rsidTr="00A276B0">
        <w:tc>
          <w:tcPr>
            <w:tcW w:w="4388" w:type="dxa"/>
          </w:tcPr>
          <w:p w14:paraId="611C1714" w14:textId="77777777" w:rsidR="00B83B74" w:rsidRPr="00907EE8" w:rsidRDefault="00B83B74" w:rsidP="00B83B74">
            <w:pPr>
              <w:numPr>
                <w:ilvl w:val="0"/>
                <w:numId w:val="10"/>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changes required to Section 32, other than those that have already </w:t>
            </w:r>
            <w:r w:rsidRPr="00227C11">
              <w:rPr>
                <w:rFonts w:ascii="Open Sans" w:hAnsi="Open Sans" w:cs="Open Sans"/>
                <w:sz w:val="20"/>
                <w:szCs w:val="20"/>
              </w:rPr>
              <w:t xml:space="preserve">been made </w:t>
            </w:r>
            <w:r w:rsidRPr="007322D4">
              <w:rPr>
                <w:rFonts w:ascii="Open Sans" w:hAnsi="Open Sans" w:cs="Open Sans"/>
                <w:sz w:val="20"/>
                <w:szCs w:val="20"/>
              </w:rPr>
              <w:t>for alignment purposes</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0DAE50F5" w14:textId="77777777" w:rsidR="00B83B74" w:rsidRPr="00EB6705" w:rsidRDefault="00B83B74" w:rsidP="00B83B74">
            <w:pPr>
              <w:rPr>
                <w:rFonts w:ascii="Open Sans" w:hAnsi="Open Sans" w:cs="Open Sans"/>
                <w:sz w:val="20"/>
                <w:szCs w:val="20"/>
                <w:lang w:val="en-US"/>
              </w:rPr>
            </w:pPr>
            <w:r>
              <w:rPr>
                <w:rFonts w:ascii="Open Sans" w:hAnsi="Open Sans" w:cs="Open Sans"/>
                <w:sz w:val="20"/>
                <w:szCs w:val="20"/>
              </w:rPr>
              <w:t>Section 32</w:t>
            </w:r>
          </w:p>
        </w:tc>
        <w:tc>
          <w:tcPr>
            <w:tcW w:w="8282" w:type="dxa"/>
          </w:tcPr>
          <w:p w14:paraId="73646FB0" w14:textId="77777777" w:rsidR="00B83B74" w:rsidRPr="00EB6705" w:rsidRDefault="007728B3" w:rsidP="007728B3">
            <w:pPr>
              <w:rPr>
                <w:rFonts w:ascii="Open Sans" w:hAnsi="Open Sans" w:cs="Open Sans"/>
                <w:b/>
                <w:bCs/>
                <w:sz w:val="20"/>
                <w:szCs w:val="20"/>
                <w:lang w:val="en-US"/>
              </w:rPr>
            </w:pPr>
            <w:r>
              <w:rPr>
                <w:rFonts w:ascii="Open Sans" w:hAnsi="Open Sans" w:cs="Open Sans"/>
                <w:b/>
                <w:bCs/>
                <w:sz w:val="20"/>
                <w:szCs w:val="20"/>
                <w:lang w:val="en-US"/>
              </w:rPr>
              <w:t xml:space="preserve">Considering the nature of NPOs, it will be informative and beneficial for users of information and financial statements to have information about significant new grant agreements concluded after the reporting period. To add example of this as significant non-adjusting event in article G32.7. and G32.11 </w:t>
            </w:r>
          </w:p>
        </w:tc>
      </w:tr>
    </w:tbl>
    <w:p w14:paraId="5F4EF657" w14:textId="77777777" w:rsidR="009F74AC" w:rsidRDefault="009F74AC" w:rsidP="009F74AC">
      <w:pPr>
        <w:rPr>
          <w:rFonts w:ascii="Open Sans" w:hAnsi="Open Sans" w:cs="Open Sans"/>
          <w:b/>
          <w:bCs/>
          <w:sz w:val="20"/>
          <w:szCs w:val="20"/>
          <w:lang w:val="en-US"/>
        </w:rPr>
      </w:pPr>
    </w:p>
    <w:tbl>
      <w:tblPr>
        <w:tblStyle w:val="TableGrid"/>
        <w:tblW w:w="14312" w:type="dxa"/>
        <w:tblLook w:val="04A0" w:firstRow="1" w:lastRow="0" w:firstColumn="1" w:lastColumn="0" w:noHBand="0" w:noVBand="1"/>
      </w:tblPr>
      <w:tblGrid>
        <w:gridCol w:w="4390"/>
        <w:gridCol w:w="9922"/>
      </w:tblGrid>
      <w:tr w:rsidR="00A55295" w14:paraId="799A58A1" w14:textId="77777777" w:rsidTr="00204A66">
        <w:tc>
          <w:tcPr>
            <w:tcW w:w="14312" w:type="dxa"/>
            <w:gridSpan w:val="2"/>
          </w:tcPr>
          <w:p w14:paraId="734D5A9E" w14:textId="77777777" w:rsidR="00A55295" w:rsidRDefault="00A55295" w:rsidP="009F74AC">
            <w:pPr>
              <w:rPr>
                <w:rFonts w:ascii="Open Sans" w:hAnsi="Open Sans" w:cs="Open Sans"/>
                <w:b/>
                <w:bCs/>
                <w:sz w:val="20"/>
                <w:szCs w:val="20"/>
                <w:lang w:val="en-US"/>
              </w:rPr>
            </w:pPr>
            <w:r>
              <w:rPr>
                <w:rFonts w:ascii="Open Sans" w:hAnsi="Open Sans" w:cs="Open Sans"/>
                <w:b/>
                <w:bCs/>
                <w:sz w:val="20"/>
                <w:szCs w:val="20"/>
                <w:lang w:val="en-US"/>
              </w:rPr>
              <w:t>General Feedback</w:t>
            </w:r>
          </w:p>
        </w:tc>
      </w:tr>
      <w:tr w:rsidR="00A55295" w14:paraId="40841E67" w14:textId="77777777" w:rsidTr="00204A66">
        <w:tc>
          <w:tcPr>
            <w:tcW w:w="4390" w:type="dxa"/>
          </w:tcPr>
          <w:p w14:paraId="314714CC" w14:textId="77777777" w:rsidR="00A55295" w:rsidRDefault="00A84272" w:rsidP="009F74AC">
            <w:pPr>
              <w:rPr>
                <w:rFonts w:ascii="Open Sans" w:hAnsi="Open Sans" w:cs="Open Sans"/>
                <w:sz w:val="20"/>
                <w:szCs w:val="20"/>
                <w:lang w:val="en-US"/>
              </w:rPr>
            </w:pPr>
            <w:r>
              <w:rPr>
                <w:rFonts w:ascii="Open Sans" w:hAnsi="Open Sans" w:cs="Open Sans"/>
                <w:sz w:val="20"/>
                <w:szCs w:val="20"/>
                <w:lang w:val="en-US"/>
              </w:rPr>
              <w:t>Please share</w:t>
            </w:r>
            <w:r w:rsidR="00A55295" w:rsidRPr="00A84272">
              <w:rPr>
                <w:rFonts w:ascii="Open Sans" w:hAnsi="Open Sans" w:cs="Open Sans"/>
                <w:sz w:val="20"/>
                <w:szCs w:val="20"/>
                <w:lang w:val="en-US"/>
              </w:rPr>
              <w:t xml:space="preserve"> any other comments that you wish to raise on Exposure Draft 2</w:t>
            </w:r>
            <w:r>
              <w:rPr>
                <w:rFonts w:ascii="Open Sans" w:hAnsi="Open Sans" w:cs="Open Sans"/>
                <w:sz w:val="20"/>
                <w:szCs w:val="20"/>
                <w:lang w:val="en-US"/>
              </w:rPr>
              <w:t>.</w:t>
            </w:r>
          </w:p>
          <w:p w14:paraId="0EF596C7" w14:textId="77777777" w:rsidR="00A55295" w:rsidRPr="00A84272" w:rsidRDefault="00A55295" w:rsidP="009F74AC">
            <w:pPr>
              <w:rPr>
                <w:rFonts w:ascii="Open Sans" w:hAnsi="Open Sans" w:cs="Open Sans"/>
                <w:sz w:val="20"/>
                <w:szCs w:val="20"/>
                <w:lang w:val="en-US"/>
              </w:rPr>
            </w:pPr>
            <w:r>
              <w:rPr>
                <w:rFonts w:ascii="Open Sans" w:hAnsi="Open Sans" w:cs="Open Sans"/>
                <w:sz w:val="20"/>
                <w:szCs w:val="20"/>
                <w:lang w:val="en-US"/>
              </w:rPr>
              <w:t xml:space="preserve">When providing additional feedback please reference the paragraph numbers, where possible and provide a short explanation to support your comments. </w:t>
            </w:r>
          </w:p>
        </w:tc>
        <w:tc>
          <w:tcPr>
            <w:tcW w:w="9922" w:type="dxa"/>
          </w:tcPr>
          <w:p w14:paraId="7EA5FA66" w14:textId="77777777" w:rsidR="00A55295" w:rsidRDefault="00A55295" w:rsidP="009F74AC">
            <w:pPr>
              <w:rPr>
                <w:rFonts w:ascii="Open Sans" w:hAnsi="Open Sans" w:cs="Open Sans"/>
                <w:b/>
                <w:bCs/>
                <w:sz w:val="20"/>
                <w:szCs w:val="20"/>
                <w:lang w:val="en-US"/>
              </w:rPr>
            </w:pPr>
          </w:p>
        </w:tc>
      </w:tr>
    </w:tbl>
    <w:p w14:paraId="278F3F4B" w14:textId="77777777" w:rsidR="00A55295" w:rsidRPr="00EB6705" w:rsidRDefault="00A55295" w:rsidP="009F74AC">
      <w:pPr>
        <w:rPr>
          <w:rFonts w:ascii="Open Sans" w:hAnsi="Open Sans" w:cs="Open Sans"/>
          <w:b/>
          <w:bCs/>
          <w:sz w:val="20"/>
          <w:szCs w:val="20"/>
          <w:lang w:val="en-US"/>
        </w:rPr>
      </w:pPr>
    </w:p>
    <w:sectPr w:rsidR="00A55295" w:rsidRPr="00EB6705" w:rsidSect="00986E2A">
      <w:headerReference w:type="default" r:id="rId14"/>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65456" w14:textId="77777777" w:rsidR="00986E2A" w:rsidRDefault="00986E2A" w:rsidP="009F74AC">
      <w:pPr>
        <w:spacing w:after="0" w:line="240" w:lineRule="auto"/>
      </w:pPr>
      <w:r>
        <w:separator/>
      </w:r>
    </w:p>
  </w:endnote>
  <w:endnote w:type="continuationSeparator" w:id="0">
    <w:p w14:paraId="77C00455" w14:textId="77777777" w:rsidR="00986E2A" w:rsidRDefault="00986E2A" w:rsidP="009F74AC">
      <w:pPr>
        <w:spacing w:after="0" w:line="240" w:lineRule="auto"/>
      </w:pPr>
      <w:r>
        <w:continuationSeparator/>
      </w:r>
    </w:p>
  </w:endnote>
  <w:endnote w:type="continuationNotice" w:id="1">
    <w:p w14:paraId="0AE6BC1A" w14:textId="77777777" w:rsidR="00986E2A" w:rsidRDefault="00986E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4DED2E97" w14:textId="77777777" w:rsidR="00B54007" w:rsidRDefault="00B54007">
        <w:pPr>
          <w:pStyle w:val="Footer"/>
          <w:jc w:val="center"/>
        </w:pPr>
        <w:r>
          <w:fldChar w:fldCharType="begin"/>
        </w:r>
        <w:r>
          <w:instrText xml:space="preserve"> PAGE   \* MERGEFORMAT </w:instrText>
        </w:r>
        <w:r>
          <w:fldChar w:fldCharType="separate"/>
        </w:r>
        <w:r w:rsidR="00A62B82">
          <w:rPr>
            <w:noProof/>
          </w:rPr>
          <w:t>16</w:t>
        </w:r>
        <w:r>
          <w:rPr>
            <w:noProof/>
          </w:rPr>
          <w:fldChar w:fldCharType="end"/>
        </w:r>
      </w:p>
    </w:sdtContent>
  </w:sdt>
  <w:p w14:paraId="1F214048"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8717F" w14:textId="77777777" w:rsidR="00986E2A" w:rsidRDefault="00986E2A" w:rsidP="009F74AC">
      <w:pPr>
        <w:spacing w:after="0" w:line="240" w:lineRule="auto"/>
      </w:pPr>
      <w:r>
        <w:separator/>
      </w:r>
    </w:p>
  </w:footnote>
  <w:footnote w:type="continuationSeparator" w:id="0">
    <w:p w14:paraId="4E94DDB8" w14:textId="77777777" w:rsidR="00986E2A" w:rsidRDefault="00986E2A" w:rsidP="009F74AC">
      <w:pPr>
        <w:spacing w:after="0" w:line="240" w:lineRule="auto"/>
      </w:pPr>
      <w:r>
        <w:continuationSeparator/>
      </w:r>
    </w:p>
  </w:footnote>
  <w:footnote w:type="continuationNotice" w:id="1">
    <w:p w14:paraId="754213BE" w14:textId="77777777" w:rsidR="00986E2A" w:rsidRDefault="00986E2A">
      <w:pPr>
        <w:spacing w:after="0" w:line="240" w:lineRule="auto"/>
      </w:pPr>
    </w:p>
  </w:footnote>
  <w:footnote w:id="2">
    <w:p w14:paraId="2CEB1E56" w14:textId="77777777" w:rsidR="00D43FA7" w:rsidRPr="007C4826" w:rsidRDefault="00D43FA7" w:rsidP="00D43FA7">
      <w:pPr>
        <w:pStyle w:val="FootnoteText"/>
      </w:pPr>
      <w:r>
        <w:rPr>
          <w:rStyle w:val="FootnoteReference"/>
        </w:rPr>
        <w:footnoteRef/>
      </w:r>
      <w:r>
        <w:t xml:space="preserve"> </w:t>
      </w:r>
      <w:r>
        <w:rPr>
          <w:rFonts w:ascii="Open Sans" w:hAnsi="Open Sans" w:cs="Open Sans"/>
          <w:lang w:val="en-US"/>
        </w:rPr>
        <w:t>Both sections include the following question, which you can answer under either section, or cover the grantor and grantee perspectives separately.</w:t>
      </w:r>
    </w:p>
  </w:footnote>
  <w:footnote w:id="3">
    <w:p w14:paraId="52F789C1" w14:textId="77777777" w:rsidR="00EE70DF" w:rsidRPr="008A556B" w:rsidRDefault="00EE70DF" w:rsidP="00D53A01">
      <w:pPr>
        <w:pStyle w:val="FootnoteText"/>
      </w:pPr>
      <w:r>
        <w:rPr>
          <w:rStyle w:val="FootnoteReference"/>
        </w:rPr>
        <w:footnoteRef/>
      </w:r>
      <w:r>
        <w:t xml:space="preserve"> </w:t>
      </w:r>
      <w:r w:rsidRPr="00062B3D">
        <w:rPr>
          <w:rFonts w:ascii="Open Sans" w:hAnsi="Open Sans" w:cs="Open Sans"/>
          <w:sz w:val="16"/>
          <w:szCs w:val="16"/>
          <w:lang w:val="en-US"/>
        </w:rPr>
        <w:t xml:space="preserve">Both </w:t>
      </w:r>
      <w:r>
        <w:rPr>
          <w:rFonts w:ascii="Open Sans" w:hAnsi="Open Sans" w:cs="Open Sans"/>
          <w:sz w:val="16"/>
          <w:szCs w:val="16"/>
          <w:lang w:val="en-US"/>
        </w:rPr>
        <w:t>s</w:t>
      </w:r>
      <w:r w:rsidRPr="00062B3D">
        <w:rPr>
          <w:rFonts w:ascii="Open Sans" w:hAnsi="Open Sans" w:cs="Open Sans"/>
          <w:sz w:val="16"/>
          <w:szCs w:val="16"/>
          <w:lang w:val="en-US"/>
        </w:rPr>
        <w:t xml:space="preserve">ections include the following question, which you can answer under either </w:t>
      </w:r>
      <w:r>
        <w:rPr>
          <w:rFonts w:ascii="Open Sans" w:hAnsi="Open Sans" w:cs="Open Sans"/>
          <w:sz w:val="16"/>
          <w:szCs w:val="16"/>
          <w:lang w:val="en-US"/>
        </w:rPr>
        <w:t>s</w:t>
      </w:r>
      <w:r w:rsidRPr="00062B3D">
        <w:rPr>
          <w:rFonts w:ascii="Open Sans" w:hAnsi="Open Sans" w:cs="Open Sans"/>
          <w:sz w:val="16"/>
          <w:szCs w:val="16"/>
          <w:lang w:val="en-US"/>
        </w:rPr>
        <w:t>ection, or cover the grantor and grantee perspectives separately.</w:t>
      </w:r>
      <w:r>
        <w:rPr>
          <w:rFonts w:ascii="Open Sans" w:hAnsi="Open Sans" w:cs="Open Sans"/>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52CB1" w14:textId="77777777" w:rsidR="00A84272" w:rsidRDefault="00A84272" w:rsidP="00A84272">
    <w:pPr>
      <w:pStyle w:val="Header"/>
      <w:jc w:val="center"/>
    </w:pPr>
    <w:r>
      <w:rPr>
        <w:noProof/>
        <w:lang w:val="en-US"/>
      </w:rPr>
      <w:drawing>
        <wp:inline distT="0" distB="0" distL="0" distR="0" wp14:anchorId="08956941" wp14:editId="66F3AAC4">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7404094">
    <w:abstractNumId w:val="6"/>
  </w:num>
  <w:num w:numId="2" w16cid:durableId="1850364698">
    <w:abstractNumId w:val="3"/>
  </w:num>
  <w:num w:numId="3" w16cid:durableId="239026753">
    <w:abstractNumId w:val="5"/>
  </w:num>
  <w:num w:numId="4" w16cid:durableId="415250139">
    <w:abstractNumId w:val="13"/>
  </w:num>
  <w:num w:numId="5" w16cid:durableId="689180893">
    <w:abstractNumId w:val="4"/>
  </w:num>
  <w:num w:numId="6" w16cid:durableId="397048248">
    <w:abstractNumId w:val="15"/>
  </w:num>
  <w:num w:numId="7" w16cid:durableId="369766987">
    <w:abstractNumId w:val="12"/>
  </w:num>
  <w:num w:numId="8" w16cid:durableId="442578909">
    <w:abstractNumId w:val="10"/>
  </w:num>
  <w:num w:numId="9" w16cid:durableId="1109928790">
    <w:abstractNumId w:val="8"/>
  </w:num>
  <w:num w:numId="10" w16cid:durableId="285278631">
    <w:abstractNumId w:val="11"/>
  </w:num>
  <w:num w:numId="11" w16cid:durableId="1709722993">
    <w:abstractNumId w:val="2"/>
  </w:num>
  <w:num w:numId="12" w16cid:durableId="841969585">
    <w:abstractNumId w:val="7"/>
  </w:num>
  <w:num w:numId="13" w16cid:durableId="558591135">
    <w:abstractNumId w:val="9"/>
  </w:num>
  <w:num w:numId="14" w16cid:durableId="1092581828">
    <w:abstractNumId w:val="1"/>
  </w:num>
  <w:num w:numId="15" w16cid:durableId="1664622738">
    <w:abstractNumId w:val="14"/>
  </w:num>
  <w:num w:numId="16" w16cid:durableId="552429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4AC"/>
    <w:rsid w:val="00001C0C"/>
    <w:rsid w:val="00007B2C"/>
    <w:rsid w:val="00010435"/>
    <w:rsid w:val="00021FD9"/>
    <w:rsid w:val="0002746A"/>
    <w:rsid w:val="00032CDB"/>
    <w:rsid w:val="000419A1"/>
    <w:rsid w:val="00046D9C"/>
    <w:rsid w:val="000554EC"/>
    <w:rsid w:val="00057570"/>
    <w:rsid w:val="0007287A"/>
    <w:rsid w:val="00076AFC"/>
    <w:rsid w:val="00080D8D"/>
    <w:rsid w:val="00082C3C"/>
    <w:rsid w:val="00096232"/>
    <w:rsid w:val="000A4EAF"/>
    <w:rsid w:val="000A6348"/>
    <w:rsid w:val="000A7174"/>
    <w:rsid w:val="000B0C37"/>
    <w:rsid w:val="000B1B88"/>
    <w:rsid w:val="000B6DE4"/>
    <w:rsid w:val="000C07D4"/>
    <w:rsid w:val="000C4E37"/>
    <w:rsid w:val="000F7A25"/>
    <w:rsid w:val="001033BB"/>
    <w:rsid w:val="00117C94"/>
    <w:rsid w:val="001211DC"/>
    <w:rsid w:val="001255FA"/>
    <w:rsid w:val="00126569"/>
    <w:rsid w:val="0013020C"/>
    <w:rsid w:val="001426D0"/>
    <w:rsid w:val="0014583D"/>
    <w:rsid w:val="001550E5"/>
    <w:rsid w:val="00155AC2"/>
    <w:rsid w:val="00172059"/>
    <w:rsid w:val="00181523"/>
    <w:rsid w:val="0018299E"/>
    <w:rsid w:val="0018792C"/>
    <w:rsid w:val="001948B2"/>
    <w:rsid w:val="001A12FB"/>
    <w:rsid w:val="001A2764"/>
    <w:rsid w:val="001A4180"/>
    <w:rsid w:val="001A5129"/>
    <w:rsid w:val="001A5D87"/>
    <w:rsid w:val="001A7494"/>
    <w:rsid w:val="001A7FEC"/>
    <w:rsid w:val="001B6E16"/>
    <w:rsid w:val="001B7983"/>
    <w:rsid w:val="001C3A48"/>
    <w:rsid w:val="001D22AB"/>
    <w:rsid w:val="001D2FA7"/>
    <w:rsid w:val="001E04DA"/>
    <w:rsid w:val="001E0FE2"/>
    <w:rsid w:val="001F512A"/>
    <w:rsid w:val="0020106B"/>
    <w:rsid w:val="0020260D"/>
    <w:rsid w:val="00204A66"/>
    <w:rsid w:val="00210458"/>
    <w:rsid w:val="0021413D"/>
    <w:rsid w:val="0021502E"/>
    <w:rsid w:val="00221A16"/>
    <w:rsid w:val="00223BD3"/>
    <w:rsid w:val="00230842"/>
    <w:rsid w:val="002322C4"/>
    <w:rsid w:val="002379AC"/>
    <w:rsid w:val="00240FA8"/>
    <w:rsid w:val="002414E0"/>
    <w:rsid w:val="00247337"/>
    <w:rsid w:val="002538DD"/>
    <w:rsid w:val="00292B2C"/>
    <w:rsid w:val="00297E2C"/>
    <w:rsid w:val="002A0D56"/>
    <w:rsid w:val="002A1419"/>
    <w:rsid w:val="002A167D"/>
    <w:rsid w:val="002B6584"/>
    <w:rsid w:val="002B7FB8"/>
    <w:rsid w:val="002C0484"/>
    <w:rsid w:val="002C0C3F"/>
    <w:rsid w:val="002C5AC9"/>
    <w:rsid w:val="002C5B7D"/>
    <w:rsid w:val="002C650A"/>
    <w:rsid w:val="002D3E58"/>
    <w:rsid w:val="002E16CB"/>
    <w:rsid w:val="002E4F95"/>
    <w:rsid w:val="00320F61"/>
    <w:rsid w:val="00326516"/>
    <w:rsid w:val="003325FA"/>
    <w:rsid w:val="00336705"/>
    <w:rsid w:val="003403BD"/>
    <w:rsid w:val="0035010D"/>
    <w:rsid w:val="00354A3A"/>
    <w:rsid w:val="003558F9"/>
    <w:rsid w:val="003745FB"/>
    <w:rsid w:val="00374B59"/>
    <w:rsid w:val="003755E7"/>
    <w:rsid w:val="003939BC"/>
    <w:rsid w:val="003A0428"/>
    <w:rsid w:val="003A1EEF"/>
    <w:rsid w:val="003B33EC"/>
    <w:rsid w:val="003C392D"/>
    <w:rsid w:val="003C7B7A"/>
    <w:rsid w:val="003E10EA"/>
    <w:rsid w:val="004142B0"/>
    <w:rsid w:val="00417841"/>
    <w:rsid w:val="004351A8"/>
    <w:rsid w:val="004437B6"/>
    <w:rsid w:val="004441A6"/>
    <w:rsid w:val="00445705"/>
    <w:rsid w:val="00463CE5"/>
    <w:rsid w:val="00464B62"/>
    <w:rsid w:val="004759D7"/>
    <w:rsid w:val="00480EB8"/>
    <w:rsid w:val="00484CCF"/>
    <w:rsid w:val="004933C9"/>
    <w:rsid w:val="004A3A1F"/>
    <w:rsid w:val="004B38EC"/>
    <w:rsid w:val="004C138C"/>
    <w:rsid w:val="004E764D"/>
    <w:rsid w:val="004F7AC8"/>
    <w:rsid w:val="00512D54"/>
    <w:rsid w:val="00515388"/>
    <w:rsid w:val="00522012"/>
    <w:rsid w:val="005247D7"/>
    <w:rsid w:val="005266FA"/>
    <w:rsid w:val="0053637E"/>
    <w:rsid w:val="00546090"/>
    <w:rsid w:val="0054631C"/>
    <w:rsid w:val="005476F2"/>
    <w:rsid w:val="00563EEE"/>
    <w:rsid w:val="0056475E"/>
    <w:rsid w:val="00566E32"/>
    <w:rsid w:val="00587AC9"/>
    <w:rsid w:val="005A5896"/>
    <w:rsid w:val="005A5984"/>
    <w:rsid w:val="005A718A"/>
    <w:rsid w:val="005B3F30"/>
    <w:rsid w:val="005B6CC3"/>
    <w:rsid w:val="005C792B"/>
    <w:rsid w:val="005D2FF0"/>
    <w:rsid w:val="005E6190"/>
    <w:rsid w:val="005F18AF"/>
    <w:rsid w:val="005F2F75"/>
    <w:rsid w:val="005F6717"/>
    <w:rsid w:val="00611507"/>
    <w:rsid w:val="00623B8E"/>
    <w:rsid w:val="006463FF"/>
    <w:rsid w:val="00651710"/>
    <w:rsid w:val="00661242"/>
    <w:rsid w:val="00675790"/>
    <w:rsid w:val="0068267D"/>
    <w:rsid w:val="00692087"/>
    <w:rsid w:val="00694053"/>
    <w:rsid w:val="00696DC5"/>
    <w:rsid w:val="006A4A3D"/>
    <w:rsid w:val="006A4C7A"/>
    <w:rsid w:val="006B6418"/>
    <w:rsid w:val="006C21F6"/>
    <w:rsid w:val="006C52E0"/>
    <w:rsid w:val="006C5BCC"/>
    <w:rsid w:val="006D3B0D"/>
    <w:rsid w:val="006D3BE3"/>
    <w:rsid w:val="006E6450"/>
    <w:rsid w:val="006E73BB"/>
    <w:rsid w:val="0070517A"/>
    <w:rsid w:val="007076A7"/>
    <w:rsid w:val="00710CE2"/>
    <w:rsid w:val="00713C32"/>
    <w:rsid w:val="0072594C"/>
    <w:rsid w:val="007271BB"/>
    <w:rsid w:val="007279C0"/>
    <w:rsid w:val="007312A9"/>
    <w:rsid w:val="007370DD"/>
    <w:rsid w:val="00754448"/>
    <w:rsid w:val="007661F1"/>
    <w:rsid w:val="007663F7"/>
    <w:rsid w:val="0077222F"/>
    <w:rsid w:val="007728B3"/>
    <w:rsid w:val="00773A5A"/>
    <w:rsid w:val="00790FFE"/>
    <w:rsid w:val="007912AA"/>
    <w:rsid w:val="00791E3A"/>
    <w:rsid w:val="007953CE"/>
    <w:rsid w:val="0079758C"/>
    <w:rsid w:val="007A0550"/>
    <w:rsid w:val="007A3859"/>
    <w:rsid w:val="007A557C"/>
    <w:rsid w:val="007B3A98"/>
    <w:rsid w:val="007B580B"/>
    <w:rsid w:val="007D0030"/>
    <w:rsid w:val="007D27F2"/>
    <w:rsid w:val="007F48A5"/>
    <w:rsid w:val="0080195C"/>
    <w:rsid w:val="008040ED"/>
    <w:rsid w:val="00812CA9"/>
    <w:rsid w:val="008137C0"/>
    <w:rsid w:val="00821B3D"/>
    <w:rsid w:val="00821F4C"/>
    <w:rsid w:val="00826B08"/>
    <w:rsid w:val="0083399D"/>
    <w:rsid w:val="00841B58"/>
    <w:rsid w:val="00850BFE"/>
    <w:rsid w:val="00860251"/>
    <w:rsid w:val="00865ACC"/>
    <w:rsid w:val="00876D53"/>
    <w:rsid w:val="0088436D"/>
    <w:rsid w:val="008A1B93"/>
    <w:rsid w:val="008A350D"/>
    <w:rsid w:val="008C6B40"/>
    <w:rsid w:val="008C7009"/>
    <w:rsid w:val="008C76B2"/>
    <w:rsid w:val="008E43FF"/>
    <w:rsid w:val="008F48DE"/>
    <w:rsid w:val="00907EE8"/>
    <w:rsid w:val="00910B2B"/>
    <w:rsid w:val="009146D1"/>
    <w:rsid w:val="00915B4B"/>
    <w:rsid w:val="00925D37"/>
    <w:rsid w:val="009313BE"/>
    <w:rsid w:val="00931959"/>
    <w:rsid w:val="00943505"/>
    <w:rsid w:val="00947E53"/>
    <w:rsid w:val="0095564D"/>
    <w:rsid w:val="00962E82"/>
    <w:rsid w:val="00973D7F"/>
    <w:rsid w:val="00980F3D"/>
    <w:rsid w:val="00986E2A"/>
    <w:rsid w:val="00993FE3"/>
    <w:rsid w:val="0099616F"/>
    <w:rsid w:val="00997746"/>
    <w:rsid w:val="009A11AA"/>
    <w:rsid w:val="009A5255"/>
    <w:rsid w:val="009A5B0D"/>
    <w:rsid w:val="009B0BE0"/>
    <w:rsid w:val="009B3349"/>
    <w:rsid w:val="009C5079"/>
    <w:rsid w:val="009D1DE9"/>
    <w:rsid w:val="009D2751"/>
    <w:rsid w:val="009D5588"/>
    <w:rsid w:val="009D56E6"/>
    <w:rsid w:val="009D7C93"/>
    <w:rsid w:val="009F74AC"/>
    <w:rsid w:val="00A039B2"/>
    <w:rsid w:val="00A07D43"/>
    <w:rsid w:val="00A142E0"/>
    <w:rsid w:val="00A14CCC"/>
    <w:rsid w:val="00A15E58"/>
    <w:rsid w:val="00A17864"/>
    <w:rsid w:val="00A22952"/>
    <w:rsid w:val="00A260C4"/>
    <w:rsid w:val="00A276B0"/>
    <w:rsid w:val="00A30143"/>
    <w:rsid w:val="00A40D48"/>
    <w:rsid w:val="00A519D1"/>
    <w:rsid w:val="00A55295"/>
    <w:rsid w:val="00A5651A"/>
    <w:rsid w:val="00A60258"/>
    <w:rsid w:val="00A61E1B"/>
    <w:rsid w:val="00A62B82"/>
    <w:rsid w:val="00A63109"/>
    <w:rsid w:val="00A63EF0"/>
    <w:rsid w:val="00A668F6"/>
    <w:rsid w:val="00A770F0"/>
    <w:rsid w:val="00A7789F"/>
    <w:rsid w:val="00A81C55"/>
    <w:rsid w:val="00A81D90"/>
    <w:rsid w:val="00A824AB"/>
    <w:rsid w:val="00A84272"/>
    <w:rsid w:val="00A96E23"/>
    <w:rsid w:val="00A97EFD"/>
    <w:rsid w:val="00AB5BDD"/>
    <w:rsid w:val="00AC4F2A"/>
    <w:rsid w:val="00AC6610"/>
    <w:rsid w:val="00AD01FF"/>
    <w:rsid w:val="00B14710"/>
    <w:rsid w:val="00B258B3"/>
    <w:rsid w:val="00B471E4"/>
    <w:rsid w:val="00B500B2"/>
    <w:rsid w:val="00B54007"/>
    <w:rsid w:val="00B62A32"/>
    <w:rsid w:val="00B653D9"/>
    <w:rsid w:val="00B67D80"/>
    <w:rsid w:val="00B7188B"/>
    <w:rsid w:val="00B738D5"/>
    <w:rsid w:val="00B83B74"/>
    <w:rsid w:val="00B91FEA"/>
    <w:rsid w:val="00B9538E"/>
    <w:rsid w:val="00B96DA6"/>
    <w:rsid w:val="00BA1536"/>
    <w:rsid w:val="00BA2063"/>
    <w:rsid w:val="00BC2761"/>
    <w:rsid w:val="00BC308D"/>
    <w:rsid w:val="00BD09CA"/>
    <w:rsid w:val="00BD168A"/>
    <w:rsid w:val="00BE132D"/>
    <w:rsid w:val="00BF437E"/>
    <w:rsid w:val="00C3346C"/>
    <w:rsid w:val="00C340C6"/>
    <w:rsid w:val="00C448D7"/>
    <w:rsid w:val="00C46F27"/>
    <w:rsid w:val="00C5292F"/>
    <w:rsid w:val="00C66202"/>
    <w:rsid w:val="00C662BC"/>
    <w:rsid w:val="00C70D93"/>
    <w:rsid w:val="00C70E46"/>
    <w:rsid w:val="00C77881"/>
    <w:rsid w:val="00C8003A"/>
    <w:rsid w:val="00C806B8"/>
    <w:rsid w:val="00C95766"/>
    <w:rsid w:val="00CA5E81"/>
    <w:rsid w:val="00CA66E2"/>
    <w:rsid w:val="00CB6DFA"/>
    <w:rsid w:val="00CC2D7B"/>
    <w:rsid w:val="00CC7FF9"/>
    <w:rsid w:val="00CE1CA8"/>
    <w:rsid w:val="00D01FDA"/>
    <w:rsid w:val="00D02400"/>
    <w:rsid w:val="00D105A1"/>
    <w:rsid w:val="00D140B0"/>
    <w:rsid w:val="00D170DB"/>
    <w:rsid w:val="00D1710E"/>
    <w:rsid w:val="00D34209"/>
    <w:rsid w:val="00D43FA7"/>
    <w:rsid w:val="00D44BE7"/>
    <w:rsid w:val="00D60D12"/>
    <w:rsid w:val="00D61337"/>
    <w:rsid w:val="00D620AC"/>
    <w:rsid w:val="00D64F48"/>
    <w:rsid w:val="00D672A7"/>
    <w:rsid w:val="00D70B86"/>
    <w:rsid w:val="00D73356"/>
    <w:rsid w:val="00D8539B"/>
    <w:rsid w:val="00D90216"/>
    <w:rsid w:val="00DA5B5F"/>
    <w:rsid w:val="00DB1FA3"/>
    <w:rsid w:val="00DB7739"/>
    <w:rsid w:val="00DC3687"/>
    <w:rsid w:val="00DF47D7"/>
    <w:rsid w:val="00E0347C"/>
    <w:rsid w:val="00E162A0"/>
    <w:rsid w:val="00E162AE"/>
    <w:rsid w:val="00E16F52"/>
    <w:rsid w:val="00E201D7"/>
    <w:rsid w:val="00E2525C"/>
    <w:rsid w:val="00E34C92"/>
    <w:rsid w:val="00E36F6E"/>
    <w:rsid w:val="00E467F5"/>
    <w:rsid w:val="00E4681B"/>
    <w:rsid w:val="00E60611"/>
    <w:rsid w:val="00E628A8"/>
    <w:rsid w:val="00E63126"/>
    <w:rsid w:val="00E71959"/>
    <w:rsid w:val="00E81315"/>
    <w:rsid w:val="00E81C6D"/>
    <w:rsid w:val="00E9336A"/>
    <w:rsid w:val="00E97B55"/>
    <w:rsid w:val="00EA0B23"/>
    <w:rsid w:val="00EA2E09"/>
    <w:rsid w:val="00EA3878"/>
    <w:rsid w:val="00EB6705"/>
    <w:rsid w:val="00EC26EB"/>
    <w:rsid w:val="00EE70DF"/>
    <w:rsid w:val="00EE7BF3"/>
    <w:rsid w:val="00EF069E"/>
    <w:rsid w:val="00EF110B"/>
    <w:rsid w:val="00F02B1E"/>
    <w:rsid w:val="00F14452"/>
    <w:rsid w:val="00F24C90"/>
    <w:rsid w:val="00F3234F"/>
    <w:rsid w:val="00F432A0"/>
    <w:rsid w:val="00F47AC9"/>
    <w:rsid w:val="00F602CF"/>
    <w:rsid w:val="00F6667F"/>
    <w:rsid w:val="00F740AA"/>
    <w:rsid w:val="00F81260"/>
    <w:rsid w:val="00F82154"/>
    <w:rsid w:val="00F86A59"/>
    <w:rsid w:val="00F9105F"/>
    <w:rsid w:val="00FB43E6"/>
    <w:rsid w:val="00FB6CC9"/>
    <w:rsid w:val="00FC5639"/>
    <w:rsid w:val="00FC5E2D"/>
    <w:rsid w:val="00FD06CA"/>
    <w:rsid w:val="00FD28E2"/>
    <w:rsid w:val="00FD39F7"/>
    <w:rsid w:val="00FD5DC8"/>
    <w:rsid w:val="00FE02D5"/>
    <w:rsid w:val="00FE20EA"/>
    <w:rsid w:val="00FF3DCB"/>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8EE8C"/>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customStyle="1" w:styleId="UnresolvedMention1">
    <w:name w:val="Unresolved Mention1"/>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customStyle="1" w:styleId="Mention1">
    <w:name w:val="Mention1"/>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E70DF"/>
  </w:style>
  <w:style w:type="paragraph" w:styleId="NoSpacing">
    <w:name w:val="No Spacing"/>
    <w:uiPriority w:val="1"/>
    <w:qFormat/>
    <w:rsid w:val="00A84272"/>
    <w:pPr>
      <w:spacing w:after="0" w:line="240" w:lineRule="auto"/>
    </w:pPr>
  </w:style>
  <w:style w:type="character" w:styleId="FollowedHyperlink">
    <w:name w:val="FollowedHyperlink"/>
    <w:basedOn w:val="DefaultParagraphFont"/>
    <w:uiPriority w:val="99"/>
    <w:semiHidden/>
    <w:unhideWhenUsed/>
    <w:rsid w:val="00773A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FR4NPO@cipf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fr4npo.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ifr4npo.org/exposure-draft-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CF753E-1F66-441E-9CBA-972A6750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3.xml><?xml version="1.0" encoding="utf-8"?>
<ds:datastoreItem xmlns:ds="http://schemas.openxmlformats.org/officeDocument/2006/customXml" ds:itemID="{19802D99-041F-47FF-918E-314FFB2E85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3285</Words>
  <Characters>18727</Characters>
  <Application>Microsoft Office Word</Application>
  <DocSecurity>4</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Samantha Musoke</cp:lastModifiedBy>
  <cp:revision>2</cp:revision>
  <dcterms:created xsi:type="dcterms:W3CDTF">2024-03-15T09:09:00Z</dcterms:created>
  <dcterms:modified xsi:type="dcterms:W3CDTF">2024-03-15T09:09:00Z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