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56DCE">
      <w:pPr>
        <w:pStyle w:val="NoSpacing"/>
        <w:jc w:val="both"/>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A56DCE">
      <w:pPr>
        <w:jc w:val="both"/>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A56DCE">
      <w:pPr>
        <w:jc w:val="both"/>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A56DCE">
      <w:pPr>
        <w:jc w:val="both"/>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A56DCE">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A56DCE">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A56DCE">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A56DCE">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A56DCE">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A56DCE">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A56DCE">
      <w:pPr>
        <w:jc w:val="both"/>
        <w:rPr>
          <w:rFonts w:ascii="Open Sans" w:hAnsi="Open Sans" w:cs="Open Sans"/>
          <w:sz w:val="20"/>
          <w:szCs w:val="20"/>
          <w:lang w:val="en-US"/>
        </w:rPr>
      </w:pPr>
    </w:p>
    <w:p w14:paraId="50E1C8AF" w14:textId="61D27EB2" w:rsidR="00082C3C" w:rsidRDefault="000B1B88" w:rsidP="00A56DCE">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A56DCE">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A56DCE">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A56DCE">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55CA8534" w:rsidR="00AC6610" w:rsidRPr="00EB6705" w:rsidRDefault="00E628A8" w:rsidP="00A56DCE">
      <w:pPr>
        <w:jc w:val="both"/>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3F4DEA" w14:paraId="01C4BA55" w14:textId="559E1E0D" w:rsidTr="005F6717">
        <w:tc>
          <w:tcPr>
            <w:tcW w:w="1413" w:type="dxa"/>
          </w:tcPr>
          <w:p w14:paraId="1F88B88F" w14:textId="30BC1000" w:rsidR="00F6667F" w:rsidRPr="00EB6705" w:rsidRDefault="001E04DA" w:rsidP="00A56DCE">
            <w:pPr>
              <w:jc w:val="both"/>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065BBD43" w:rsidR="00F6667F" w:rsidRPr="00EB6705" w:rsidRDefault="005845B1" w:rsidP="00A56DCE">
            <w:pPr>
              <w:jc w:val="both"/>
              <w:rPr>
                <w:rFonts w:ascii="Open Sans" w:hAnsi="Open Sans" w:cs="Open Sans"/>
                <w:sz w:val="20"/>
                <w:szCs w:val="20"/>
              </w:rPr>
            </w:pPr>
            <w:r>
              <w:rPr>
                <w:rFonts w:ascii="Open Sans" w:hAnsi="Open Sans" w:cs="Open Sans"/>
                <w:sz w:val="20"/>
                <w:szCs w:val="20"/>
              </w:rPr>
              <w:t>Álvaro</w:t>
            </w:r>
          </w:p>
        </w:tc>
        <w:tc>
          <w:tcPr>
            <w:tcW w:w="5386" w:type="dxa"/>
          </w:tcPr>
          <w:p w14:paraId="20A79987" w14:textId="7DAD67A1" w:rsidR="00F6667F" w:rsidRPr="00EB6705" w:rsidRDefault="00DB7739" w:rsidP="00A56DCE">
            <w:pPr>
              <w:jc w:val="both"/>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5873225F" w:rsidR="00F6667F" w:rsidRPr="005845B1" w:rsidRDefault="005845B1" w:rsidP="00A56DCE">
            <w:pPr>
              <w:jc w:val="both"/>
              <w:rPr>
                <w:rFonts w:ascii="Open Sans" w:hAnsi="Open Sans" w:cs="Open Sans"/>
                <w:sz w:val="20"/>
                <w:szCs w:val="20"/>
                <w:lang w:val="es-CO"/>
              </w:rPr>
            </w:pPr>
            <w:r w:rsidRPr="005845B1">
              <w:rPr>
                <w:rFonts w:ascii="Open Sans" w:hAnsi="Open Sans" w:cs="Open Sans"/>
                <w:sz w:val="20"/>
                <w:szCs w:val="20"/>
                <w:lang w:val="es-CO"/>
              </w:rPr>
              <w:t>Centro Colombiano de derechos reprográficos - CDR</w:t>
            </w:r>
          </w:p>
        </w:tc>
      </w:tr>
      <w:tr w:rsidR="00DB7739" w:rsidRPr="00EB6705" w14:paraId="5517C290" w14:textId="77777777" w:rsidTr="005F6717">
        <w:tc>
          <w:tcPr>
            <w:tcW w:w="1413" w:type="dxa"/>
          </w:tcPr>
          <w:p w14:paraId="5CE1F7AE" w14:textId="48565488" w:rsidR="00DB7739" w:rsidRDefault="00DB7739" w:rsidP="00A56DCE">
            <w:pPr>
              <w:jc w:val="both"/>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771BDEA1" w:rsidR="00DB7739" w:rsidRPr="00EB6705" w:rsidRDefault="005845B1" w:rsidP="00A56DCE">
            <w:pPr>
              <w:jc w:val="both"/>
              <w:rPr>
                <w:rFonts w:ascii="Open Sans" w:hAnsi="Open Sans" w:cs="Open Sans"/>
                <w:sz w:val="20"/>
                <w:szCs w:val="20"/>
              </w:rPr>
            </w:pPr>
            <w:r>
              <w:rPr>
                <w:rFonts w:ascii="Open Sans" w:hAnsi="Open Sans" w:cs="Open Sans"/>
                <w:sz w:val="20"/>
                <w:szCs w:val="20"/>
              </w:rPr>
              <w:t>Fonseca Vivas PhD</w:t>
            </w:r>
          </w:p>
        </w:tc>
        <w:tc>
          <w:tcPr>
            <w:tcW w:w="5386" w:type="dxa"/>
          </w:tcPr>
          <w:p w14:paraId="0953E1E5" w14:textId="19D25FC3" w:rsidR="00BA2063" w:rsidRDefault="00DB7739" w:rsidP="00A56DCE">
            <w:pPr>
              <w:jc w:val="both"/>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A56DCE">
            <w:pPr>
              <w:pStyle w:val="ListParagraph"/>
              <w:numPr>
                <w:ilvl w:val="0"/>
                <w:numId w:val="15"/>
              </w:numPr>
              <w:jc w:val="both"/>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A56DCE">
            <w:pPr>
              <w:pStyle w:val="ListParagraph"/>
              <w:numPr>
                <w:ilvl w:val="0"/>
                <w:numId w:val="15"/>
              </w:numPr>
              <w:jc w:val="both"/>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40383C8" w14:textId="2049D7EF" w:rsidR="003F4DEA" w:rsidRPr="003F4DEA" w:rsidRDefault="003F4DEA" w:rsidP="003F4DEA">
            <w:pPr>
              <w:jc w:val="both"/>
              <w:rPr>
                <w:rFonts w:ascii="Open Sans" w:hAnsi="Open Sans" w:cs="Open Sans"/>
                <w:b/>
                <w:bCs/>
                <w:sz w:val="20"/>
                <w:szCs w:val="20"/>
              </w:rPr>
            </w:pPr>
            <w:r>
              <w:rPr>
                <w:rFonts w:ascii="Open Sans" w:hAnsi="Open Sans" w:cs="Open Sans"/>
                <w:sz w:val="20"/>
                <w:szCs w:val="20"/>
              </w:rPr>
              <w:t>O</w:t>
            </w:r>
            <w:r w:rsidRPr="003F4DEA">
              <w:rPr>
                <w:rFonts w:ascii="Open Sans" w:hAnsi="Open Sans" w:cs="Open Sans"/>
                <w:sz w:val="20"/>
                <w:szCs w:val="20"/>
              </w:rPr>
              <w:t>n behalf of my organisation</w:t>
            </w:r>
          </w:p>
          <w:p w14:paraId="2F4A6BD6" w14:textId="61841AC3" w:rsidR="00DB7739" w:rsidRPr="00EB6705" w:rsidRDefault="00DB7739" w:rsidP="00A56DCE">
            <w:pPr>
              <w:jc w:val="both"/>
              <w:rPr>
                <w:rFonts w:ascii="Open Sans" w:hAnsi="Open Sans" w:cs="Open Sans"/>
                <w:sz w:val="20"/>
                <w:szCs w:val="20"/>
              </w:rPr>
            </w:pPr>
          </w:p>
        </w:tc>
      </w:tr>
      <w:tr w:rsidR="000C4E37" w:rsidRPr="00EB6705" w14:paraId="63DAEE75" w14:textId="77777777" w:rsidTr="005F6717">
        <w:tc>
          <w:tcPr>
            <w:tcW w:w="1413" w:type="dxa"/>
          </w:tcPr>
          <w:p w14:paraId="2DC3ABB5" w14:textId="63A99817" w:rsidR="000C4E37" w:rsidRDefault="000C4E37" w:rsidP="00A56DCE">
            <w:pPr>
              <w:jc w:val="both"/>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3B00B729" w:rsidR="000C4E37" w:rsidRDefault="005845B1" w:rsidP="00A56DCE">
            <w:pPr>
              <w:jc w:val="both"/>
              <w:rPr>
                <w:rFonts w:ascii="Open Sans" w:hAnsi="Open Sans" w:cs="Open Sans"/>
                <w:sz w:val="20"/>
                <w:szCs w:val="20"/>
              </w:rPr>
            </w:pPr>
            <w:r>
              <w:rPr>
                <w:rFonts w:ascii="Open Sans" w:hAnsi="Open Sans" w:cs="Open Sans"/>
                <w:sz w:val="20"/>
                <w:szCs w:val="20"/>
              </w:rPr>
              <w:t>Alvarofv1@yahoo.com</w:t>
            </w:r>
          </w:p>
        </w:tc>
        <w:tc>
          <w:tcPr>
            <w:tcW w:w="5386" w:type="dxa"/>
          </w:tcPr>
          <w:p w14:paraId="600C5610" w14:textId="3A90EDDA" w:rsidR="000C4E37" w:rsidRDefault="000C4E37" w:rsidP="00A56DCE">
            <w:pPr>
              <w:jc w:val="both"/>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7147F1FE" w:rsidR="000C4E37" w:rsidRPr="00EB6705" w:rsidRDefault="005845B1" w:rsidP="00A56DCE">
            <w:pPr>
              <w:jc w:val="both"/>
              <w:rPr>
                <w:rFonts w:ascii="Open Sans" w:hAnsi="Open Sans" w:cs="Open Sans"/>
                <w:sz w:val="20"/>
                <w:szCs w:val="20"/>
              </w:rPr>
            </w:pPr>
            <w:r>
              <w:rPr>
                <w:rFonts w:ascii="Open Sans" w:hAnsi="Open Sans" w:cs="Open Sans"/>
                <w:sz w:val="20"/>
                <w:szCs w:val="20"/>
              </w:rPr>
              <w:t>Bogotá, D.C. Colombia</w:t>
            </w:r>
          </w:p>
        </w:tc>
      </w:tr>
      <w:tr w:rsidR="000C4E37" w:rsidRPr="00EB739A" w14:paraId="73351CF2" w14:textId="77777777" w:rsidTr="005F6717">
        <w:tc>
          <w:tcPr>
            <w:tcW w:w="1413" w:type="dxa"/>
          </w:tcPr>
          <w:p w14:paraId="6BE77AEC" w14:textId="5559BDA8" w:rsidR="000C4E37" w:rsidRPr="00EB6705" w:rsidRDefault="000C4E37" w:rsidP="00A56DCE">
            <w:pPr>
              <w:jc w:val="both"/>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15D49FED" w:rsidR="000C4E37" w:rsidRPr="00EB6705" w:rsidRDefault="005845B1" w:rsidP="00A56DCE">
            <w:pPr>
              <w:jc w:val="both"/>
              <w:rPr>
                <w:rFonts w:ascii="Open Sans" w:hAnsi="Open Sans" w:cs="Open Sans"/>
                <w:sz w:val="20"/>
                <w:szCs w:val="20"/>
              </w:rPr>
            </w:pPr>
            <w:r w:rsidRPr="00E87227">
              <w:rPr>
                <w:rFonts w:ascii="Open Sans" w:hAnsi="Open Sans" w:cs="Open Sans"/>
                <w:sz w:val="20"/>
                <w:szCs w:val="20"/>
                <w:lang w:val="es-ES"/>
              </w:rPr>
              <w:t>Presidente</w:t>
            </w:r>
          </w:p>
        </w:tc>
        <w:tc>
          <w:tcPr>
            <w:tcW w:w="5386" w:type="dxa"/>
          </w:tcPr>
          <w:p w14:paraId="2D9748C6" w14:textId="77777777" w:rsidR="000C4E37" w:rsidRDefault="000C4E37" w:rsidP="00A56DCE">
            <w:pPr>
              <w:jc w:val="both"/>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A56DCE">
            <w:pPr>
              <w:pStyle w:val="ListParagraph"/>
              <w:numPr>
                <w:ilvl w:val="0"/>
                <w:numId w:val="16"/>
              </w:numPr>
              <w:jc w:val="both"/>
              <w:rPr>
                <w:rFonts w:ascii="Open Sans" w:hAnsi="Open Sans" w:cs="Open Sans"/>
                <w:b/>
                <w:bCs/>
                <w:sz w:val="20"/>
                <w:szCs w:val="20"/>
              </w:rPr>
            </w:pPr>
            <w:r>
              <w:rPr>
                <w:rFonts w:ascii="Open Sans" w:hAnsi="Open Sans" w:cs="Open Sans"/>
                <w:sz w:val="20"/>
                <w:szCs w:val="20"/>
              </w:rPr>
              <w:t xml:space="preserve">NPO, ie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A56DCE">
            <w:pPr>
              <w:pStyle w:val="ListParagraph"/>
              <w:numPr>
                <w:ilvl w:val="0"/>
                <w:numId w:val="16"/>
              </w:numPr>
              <w:jc w:val="both"/>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A56DCE">
            <w:pPr>
              <w:pStyle w:val="ListParagraph"/>
              <w:numPr>
                <w:ilvl w:val="0"/>
                <w:numId w:val="16"/>
              </w:numPr>
              <w:jc w:val="both"/>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A56DCE">
            <w:pPr>
              <w:pStyle w:val="ListParagraph"/>
              <w:numPr>
                <w:ilvl w:val="0"/>
                <w:numId w:val="16"/>
              </w:numPr>
              <w:jc w:val="both"/>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A56DCE">
            <w:pPr>
              <w:pStyle w:val="ListParagraph"/>
              <w:numPr>
                <w:ilvl w:val="0"/>
                <w:numId w:val="16"/>
              </w:numPr>
              <w:jc w:val="both"/>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A56DCE">
            <w:pPr>
              <w:pStyle w:val="ListParagraph"/>
              <w:numPr>
                <w:ilvl w:val="0"/>
                <w:numId w:val="16"/>
              </w:numPr>
              <w:jc w:val="both"/>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A56DCE">
            <w:pPr>
              <w:pStyle w:val="ListParagraph"/>
              <w:numPr>
                <w:ilvl w:val="0"/>
                <w:numId w:val="16"/>
              </w:numPr>
              <w:jc w:val="both"/>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A56DCE">
            <w:pPr>
              <w:pStyle w:val="ListParagraph"/>
              <w:numPr>
                <w:ilvl w:val="0"/>
                <w:numId w:val="16"/>
              </w:numPr>
              <w:jc w:val="both"/>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A56DCE">
            <w:pPr>
              <w:pStyle w:val="ListParagraph"/>
              <w:numPr>
                <w:ilvl w:val="0"/>
                <w:numId w:val="16"/>
              </w:numPr>
              <w:jc w:val="both"/>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A56DCE">
            <w:pPr>
              <w:pStyle w:val="ListParagraph"/>
              <w:numPr>
                <w:ilvl w:val="0"/>
                <w:numId w:val="16"/>
              </w:numPr>
              <w:jc w:val="both"/>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4B2A35CC" w:rsidR="000C4E37" w:rsidRPr="00EB739A" w:rsidRDefault="00EB739A" w:rsidP="00A56DCE">
            <w:pPr>
              <w:jc w:val="both"/>
              <w:rPr>
                <w:rFonts w:ascii="Open Sans" w:hAnsi="Open Sans" w:cs="Open Sans"/>
                <w:sz w:val="20"/>
                <w:szCs w:val="20"/>
                <w:lang w:val="en-US"/>
              </w:rPr>
            </w:pPr>
            <w:r>
              <w:rPr>
                <w:rFonts w:ascii="Open Sans" w:hAnsi="Open Sans" w:cs="Open Sans"/>
                <w:sz w:val="20"/>
                <w:szCs w:val="20"/>
              </w:rPr>
              <w:t>U</w:t>
            </w:r>
            <w:r w:rsidRPr="00BA2063">
              <w:rPr>
                <w:rFonts w:ascii="Open Sans" w:hAnsi="Open Sans" w:cs="Open Sans"/>
                <w:sz w:val="20"/>
                <w:szCs w:val="20"/>
              </w:rPr>
              <w:t>se</w:t>
            </w:r>
            <w:r>
              <w:rPr>
                <w:rFonts w:ascii="Open Sans" w:hAnsi="Open Sans" w:cs="Open Sans"/>
                <w:sz w:val="20"/>
                <w:szCs w:val="20"/>
              </w:rPr>
              <w:t>r</w:t>
            </w:r>
            <w:r w:rsidRPr="00BA2063">
              <w:rPr>
                <w:rFonts w:ascii="Open Sans" w:hAnsi="Open Sans" w:cs="Open Sans"/>
                <w:sz w:val="20"/>
                <w:szCs w:val="20"/>
              </w:rPr>
              <w:t xml:space="preserve"> of NPO services</w:t>
            </w:r>
            <w:r>
              <w:rPr>
                <w:rFonts w:ascii="Open Sans" w:hAnsi="Open Sans" w:cs="Open Sans"/>
                <w:sz w:val="20"/>
                <w:szCs w:val="20"/>
              </w:rPr>
              <w:t xml:space="preserve"> and Academic</w:t>
            </w:r>
          </w:p>
        </w:tc>
      </w:tr>
    </w:tbl>
    <w:p w14:paraId="6D953DDF" w14:textId="7ABFCBDF" w:rsidR="000C4E37" w:rsidRPr="00EB739A" w:rsidRDefault="000C4E37" w:rsidP="00A56DCE">
      <w:pPr>
        <w:jc w:val="both"/>
        <w:rPr>
          <w:rFonts w:ascii="Open Sans" w:hAnsi="Open Sans" w:cs="Open Sans"/>
          <w:b/>
          <w:bCs/>
          <w:sz w:val="20"/>
          <w:szCs w:val="20"/>
          <w:lang w:val="en-US"/>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A56DCE">
            <w:pPr>
              <w:jc w:val="both"/>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47BD80E9" w14:textId="55A62590" w:rsidR="006C21F6" w:rsidRPr="00DD06C9" w:rsidRDefault="006C21F6" w:rsidP="00A56DCE">
            <w:pPr>
              <w:jc w:val="both"/>
              <w:rPr>
                <w:rFonts w:ascii="Open Sans" w:hAnsi="Open Sans" w:cs="Open Sans"/>
                <w:b/>
                <w:color w:val="000000"/>
                <w:sz w:val="20"/>
                <w:szCs w:val="20"/>
              </w:rPr>
            </w:pPr>
            <w:r w:rsidRPr="006C21F6">
              <w:rPr>
                <w:rFonts w:ascii="Open Sans" w:hAnsi="Open Sans" w:cs="Open Sans"/>
                <w:b/>
                <w:color w:val="000000"/>
                <w:sz w:val="20"/>
                <w:szCs w:val="20"/>
              </w:rPr>
              <w:t>Tick boxes</w:t>
            </w:r>
            <w:r w:rsidR="00DD06C9">
              <w:rPr>
                <w:rFonts w:ascii="Open Sans" w:hAnsi="Open Sans" w:cs="Open Sans"/>
                <w:b/>
                <w:color w:val="000000"/>
                <w:sz w:val="20"/>
                <w:szCs w:val="20"/>
              </w:rPr>
              <w:t xml:space="preserve">.                </w:t>
            </w:r>
            <w:r w:rsidRPr="006C21F6">
              <w:rPr>
                <w:rFonts w:ascii="Open Sans" w:hAnsi="Open Sans" w:cs="Open Sans"/>
                <w:bCs/>
                <w:color w:val="000000"/>
                <w:sz w:val="20"/>
                <w:szCs w:val="20"/>
              </w:rPr>
              <w:t>Agree</w:t>
            </w:r>
          </w:p>
        </w:tc>
      </w:tr>
    </w:tbl>
    <w:p w14:paraId="1D872D42" w14:textId="77777777" w:rsidR="003755E7" w:rsidRDefault="003755E7" w:rsidP="00A56DCE">
      <w:pPr>
        <w:jc w:val="both"/>
        <w:rPr>
          <w:rFonts w:ascii="Open Sans" w:hAnsi="Open Sans" w:cs="Open Sans"/>
          <w:b/>
          <w:bCs/>
          <w:sz w:val="20"/>
          <w:szCs w:val="20"/>
        </w:rPr>
      </w:pPr>
    </w:p>
    <w:p w14:paraId="2AFD1FBA" w14:textId="36C746DD" w:rsidR="000C4E37" w:rsidRPr="003755E7" w:rsidRDefault="003755E7" w:rsidP="00A56DCE">
      <w:pPr>
        <w:jc w:val="both"/>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rsidP="00A56DCE">
      <w:pPr>
        <w:jc w:val="both"/>
        <w:rPr>
          <w:rFonts w:ascii="Open Sans" w:hAnsi="Open Sans" w:cs="Open Sans"/>
          <w:b/>
          <w:bCs/>
          <w:sz w:val="20"/>
          <w:szCs w:val="20"/>
        </w:rPr>
      </w:pPr>
      <w:r>
        <w:rPr>
          <w:rFonts w:ascii="Open Sans" w:hAnsi="Open Sans" w:cs="Open Sans"/>
          <w:b/>
          <w:bCs/>
          <w:sz w:val="20"/>
          <w:szCs w:val="20"/>
        </w:rPr>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56DCE">
            <w:pPr>
              <w:jc w:val="both"/>
              <w:rPr>
                <w:rFonts w:ascii="Open Sans" w:hAnsi="Open Sans" w:cs="Open Sans"/>
                <w:b/>
                <w:bCs/>
                <w:sz w:val="20"/>
                <w:szCs w:val="20"/>
                <w:lang w:val="en-US"/>
              </w:rPr>
            </w:pPr>
          </w:p>
          <w:p w14:paraId="38E8048A" w14:textId="6B508C05" w:rsidR="0021502E" w:rsidRPr="00B7188B" w:rsidRDefault="0021502E" w:rsidP="00A56DCE">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56DCE">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A56DC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56DCE">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17EECE0E" w:rsidR="00A7789F" w:rsidRPr="00E87227" w:rsidRDefault="00E87227" w:rsidP="00A56DCE">
            <w:pPr>
              <w:jc w:val="both"/>
              <w:rPr>
                <w:rFonts w:ascii="Open Sans" w:hAnsi="Open Sans" w:cs="Open Sans"/>
                <w:sz w:val="20"/>
                <w:szCs w:val="20"/>
                <w:lang w:val="en-US"/>
              </w:rPr>
            </w:pPr>
            <w:r>
              <w:rPr>
                <w:rFonts w:ascii="Open Sans" w:hAnsi="Open Sans" w:cs="Open Sans"/>
                <w:sz w:val="20"/>
                <w:szCs w:val="20"/>
                <w:lang w:val="en-US"/>
              </w:rPr>
              <w:t>A</w:t>
            </w:r>
            <w:r w:rsidRPr="00E87227">
              <w:rPr>
                <w:rFonts w:ascii="Open Sans" w:hAnsi="Open Sans" w:cs="Open Sans"/>
                <w:sz w:val="20"/>
                <w:szCs w:val="20"/>
                <w:lang w:val="en-US"/>
              </w:rPr>
              <w:t>greed</w:t>
            </w:r>
          </w:p>
        </w:tc>
      </w:tr>
    </w:tbl>
    <w:p w14:paraId="1ED70011" w14:textId="557E99A7" w:rsidR="00A276B0" w:rsidRPr="00EB6705" w:rsidRDefault="00A276B0"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56DCE">
            <w:pPr>
              <w:jc w:val="both"/>
              <w:rPr>
                <w:rFonts w:ascii="Open Sans" w:hAnsi="Open Sans" w:cs="Open Sans"/>
                <w:b/>
                <w:bCs/>
                <w:sz w:val="20"/>
                <w:szCs w:val="20"/>
                <w:lang w:val="en-US"/>
              </w:rPr>
            </w:pPr>
          </w:p>
          <w:p w14:paraId="1BDE71FA" w14:textId="5FE2553D" w:rsidR="0021502E" w:rsidRPr="009146D1" w:rsidRDefault="0021502E" w:rsidP="00A56DCE">
            <w:pPr>
              <w:jc w:val="both"/>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A56DCE">
            <w:pPr>
              <w:jc w:val="both"/>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A56DCE">
            <w:pPr>
              <w:jc w:val="both"/>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A56DCE">
            <w:pPr>
              <w:spacing w:before="120" w:after="120"/>
              <w:jc w:val="both"/>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A56DCE">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A56DCE">
            <w:pPr>
              <w:jc w:val="both"/>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2F83D867" w:rsidR="00FE20EA" w:rsidRPr="00B53812" w:rsidRDefault="00B53812" w:rsidP="00A56DCE">
            <w:pPr>
              <w:spacing w:before="120" w:after="120"/>
              <w:jc w:val="both"/>
              <w:rPr>
                <w:rFonts w:ascii="Open Sans" w:hAnsi="Open Sans" w:cs="Open Sans"/>
                <w:sz w:val="20"/>
                <w:szCs w:val="20"/>
                <w:lang w:val="en-US"/>
              </w:rPr>
            </w:pPr>
            <w:r w:rsidRPr="00B53812">
              <w:rPr>
                <w:rFonts w:ascii="Open Sans" w:hAnsi="Open Sans" w:cs="Open Sans"/>
                <w:sz w:val="20"/>
                <w:szCs w:val="20"/>
                <w:lang w:val="en-US"/>
              </w:rPr>
              <w:t>Impairment and obsolescence must be considered for valuation and accounting purposes.</w:t>
            </w:r>
          </w:p>
        </w:tc>
      </w:tr>
      <w:tr w:rsidR="00A7789F" w:rsidRPr="00EB6705" w14:paraId="7017F369" w14:textId="4D678862" w:rsidTr="00B14710">
        <w:tc>
          <w:tcPr>
            <w:tcW w:w="4349" w:type="dxa"/>
          </w:tcPr>
          <w:p w14:paraId="36EE53F7" w14:textId="65967EE2" w:rsidR="00A7789F" w:rsidRPr="00EB6705" w:rsidRDefault="00223BD3" w:rsidP="00A56DCE">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A56DCE">
            <w:pPr>
              <w:jc w:val="both"/>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32BF4EF8" w:rsidR="00A7789F" w:rsidRPr="00B53812" w:rsidRDefault="00B53812" w:rsidP="00A56DCE">
            <w:pPr>
              <w:spacing w:before="120" w:after="120"/>
              <w:jc w:val="both"/>
              <w:rPr>
                <w:rFonts w:ascii="Open Sans" w:hAnsi="Open Sans" w:cs="Open Sans"/>
                <w:sz w:val="20"/>
                <w:szCs w:val="20"/>
                <w:lang w:val="en-US"/>
              </w:rPr>
            </w:pPr>
            <w:r w:rsidRPr="00B53812">
              <w:rPr>
                <w:rFonts w:ascii="Open Sans" w:hAnsi="Open Sans" w:cs="Open Sans"/>
                <w:sz w:val="20"/>
                <w:szCs w:val="20"/>
                <w:lang w:val="en-US"/>
              </w:rPr>
              <w:t>Impairment and obsolescence must be considered for valuation and accounting purposes.</w:t>
            </w:r>
          </w:p>
        </w:tc>
      </w:tr>
      <w:tr w:rsidR="00D61337" w:rsidRPr="00EB6705" w14:paraId="3542394B" w14:textId="77777777" w:rsidTr="00B14710">
        <w:tc>
          <w:tcPr>
            <w:tcW w:w="4349" w:type="dxa"/>
          </w:tcPr>
          <w:p w14:paraId="76A3E460" w14:textId="14ABF000" w:rsidR="00D61337" w:rsidRDefault="003C392D" w:rsidP="00A56DCE">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A56DCE">
            <w:pPr>
              <w:jc w:val="both"/>
              <w:rPr>
                <w:rFonts w:ascii="Open Sans" w:hAnsi="Open Sans" w:cs="Open Sans"/>
                <w:sz w:val="20"/>
                <w:szCs w:val="20"/>
              </w:rPr>
            </w:pPr>
            <w:r>
              <w:rPr>
                <w:rFonts w:ascii="Open Sans" w:hAnsi="Open Sans" w:cs="Open Sans"/>
                <w:sz w:val="20"/>
                <w:szCs w:val="20"/>
              </w:rPr>
              <w:t>G13.7</w:t>
            </w:r>
          </w:p>
        </w:tc>
        <w:tc>
          <w:tcPr>
            <w:tcW w:w="8173" w:type="dxa"/>
          </w:tcPr>
          <w:p w14:paraId="430516A3" w14:textId="149AF7D2" w:rsidR="00D61337" w:rsidRPr="00EB6705" w:rsidRDefault="00B53812" w:rsidP="00A56DCE">
            <w:pPr>
              <w:spacing w:before="120" w:after="120"/>
              <w:jc w:val="both"/>
              <w:rPr>
                <w:rFonts w:ascii="Open Sans" w:hAnsi="Open Sans" w:cs="Open Sans"/>
                <w:b/>
                <w:bCs/>
                <w:sz w:val="20"/>
                <w:szCs w:val="20"/>
                <w:lang w:val="en-US"/>
              </w:rPr>
            </w:pPr>
            <w:r w:rsidRPr="00B53812">
              <w:rPr>
                <w:rFonts w:ascii="Open Sans" w:hAnsi="Open Sans" w:cs="Open Sans"/>
                <w:sz w:val="20"/>
                <w:szCs w:val="20"/>
                <w:lang w:val="en-US"/>
              </w:rPr>
              <w:t>Impairment and obsolescence must be considered for valuation and accounting purposes.</w:t>
            </w:r>
          </w:p>
        </w:tc>
      </w:tr>
      <w:tr w:rsidR="00D61337" w:rsidRPr="00EB6705" w14:paraId="68121CA0" w14:textId="77777777" w:rsidTr="00B14710">
        <w:tc>
          <w:tcPr>
            <w:tcW w:w="4349" w:type="dxa"/>
          </w:tcPr>
          <w:p w14:paraId="2D533C32" w14:textId="6A91E0A9" w:rsidR="00D61337" w:rsidRPr="00374B59" w:rsidRDefault="00374B59" w:rsidP="00A56DCE">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A56DCE">
            <w:pPr>
              <w:jc w:val="both"/>
              <w:rPr>
                <w:rFonts w:ascii="Open Sans" w:hAnsi="Open Sans" w:cs="Open Sans"/>
                <w:sz w:val="20"/>
                <w:szCs w:val="20"/>
              </w:rPr>
            </w:pPr>
            <w:r>
              <w:rPr>
                <w:rFonts w:ascii="Open Sans" w:hAnsi="Open Sans" w:cs="Open Sans"/>
                <w:sz w:val="20"/>
                <w:szCs w:val="20"/>
              </w:rPr>
              <w:t>G13.8</w:t>
            </w:r>
          </w:p>
        </w:tc>
        <w:tc>
          <w:tcPr>
            <w:tcW w:w="8173" w:type="dxa"/>
          </w:tcPr>
          <w:p w14:paraId="43F34E5D" w14:textId="0FB8E661" w:rsidR="00D61337" w:rsidRPr="00EB6705" w:rsidRDefault="00B53812" w:rsidP="00A56DCE">
            <w:pPr>
              <w:spacing w:before="120" w:after="120"/>
              <w:jc w:val="both"/>
              <w:rPr>
                <w:rFonts w:ascii="Open Sans" w:hAnsi="Open Sans" w:cs="Open Sans"/>
                <w:b/>
                <w:bCs/>
                <w:sz w:val="20"/>
                <w:szCs w:val="20"/>
                <w:lang w:val="en-US"/>
              </w:rPr>
            </w:pPr>
            <w:r w:rsidRPr="00B53812">
              <w:rPr>
                <w:rFonts w:ascii="Open Sans" w:hAnsi="Open Sans" w:cs="Open Sans"/>
                <w:sz w:val="20"/>
                <w:szCs w:val="20"/>
                <w:lang w:val="en-US"/>
              </w:rPr>
              <w:t>Impairment and obsolescence must be considered for valuation and accounting purposes.</w:t>
            </w:r>
          </w:p>
        </w:tc>
      </w:tr>
      <w:tr w:rsidR="00D61337" w:rsidRPr="00EB6705" w14:paraId="30BC209C" w14:textId="77777777" w:rsidTr="00B14710">
        <w:tc>
          <w:tcPr>
            <w:tcW w:w="4349" w:type="dxa"/>
          </w:tcPr>
          <w:p w14:paraId="1CB7D991" w14:textId="3D4F796C" w:rsidR="00D61337" w:rsidRPr="00D620AC" w:rsidRDefault="008E43FF" w:rsidP="00A56DCE">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A56DCE">
            <w:pPr>
              <w:jc w:val="both"/>
              <w:rPr>
                <w:rFonts w:ascii="Open Sans" w:hAnsi="Open Sans" w:cs="Open Sans"/>
                <w:sz w:val="20"/>
                <w:szCs w:val="20"/>
              </w:rPr>
            </w:pPr>
            <w:r>
              <w:rPr>
                <w:rFonts w:ascii="Open Sans" w:hAnsi="Open Sans" w:cs="Open Sans"/>
                <w:sz w:val="20"/>
                <w:szCs w:val="20"/>
              </w:rPr>
              <w:t>G13.26 (e), G13.27</w:t>
            </w:r>
          </w:p>
        </w:tc>
        <w:tc>
          <w:tcPr>
            <w:tcW w:w="8173" w:type="dxa"/>
          </w:tcPr>
          <w:p w14:paraId="422C18B1" w14:textId="41A685F8" w:rsidR="00D61337" w:rsidRPr="00EB6705" w:rsidRDefault="00A56DCE" w:rsidP="00A56DCE">
            <w:pPr>
              <w:spacing w:before="120" w:after="120"/>
              <w:jc w:val="both"/>
              <w:rPr>
                <w:rFonts w:ascii="Open Sans" w:hAnsi="Open Sans" w:cs="Open Sans"/>
                <w:b/>
                <w:bCs/>
                <w:sz w:val="20"/>
                <w:szCs w:val="20"/>
                <w:lang w:val="en-US"/>
              </w:rPr>
            </w:pPr>
            <w:r>
              <w:rPr>
                <w:rFonts w:ascii="Open Sans" w:hAnsi="Open Sans" w:cs="Open Sans"/>
                <w:sz w:val="20"/>
                <w:szCs w:val="20"/>
                <w:lang w:val="en-US"/>
              </w:rPr>
              <w:t>I</w:t>
            </w:r>
            <w:r w:rsidR="00B53812" w:rsidRPr="00B53812">
              <w:rPr>
                <w:rFonts w:ascii="Open Sans" w:hAnsi="Open Sans" w:cs="Open Sans"/>
                <w:sz w:val="20"/>
                <w:szCs w:val="20"/>
                <w:lang w:val="en-US"/>
              </w:rPr>
              <w:t>n addition to the obsolescence and impairment of donations, it is important to take into account the valuation of assets available for sale or retirement, which are managed after they have been used and are already fully depreciated or are no longer useful for the development of the NPO's social purpose.</w:t>
            </w:r>
          </w:p>
        </w:tc>
      </w:tr>
    </w:tbl>
    <w:p w14:paraId="52ADDA61" w14:textId="74D97B0C" w:rsidR="00E34C92" w:rsidRPr="00EB6705" w:rsidRDefault="00E34C92"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A56DCE">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A56DCE">
            <w:pPr>
              <w:jc w:val="both"/>
              <w:rPr>
                <w:rFonts w:ascii="Open Sans" w:hAnsi="Open Sans" w:cs="Open Sans"/>
                <w:b/>
                <w:bCs/>
                <w:sz w:val="20"/>
                <w:szCs w:val="20"/>
                <w:lang w:val="en-US"/>
              </w:rPr>
            </w:pPr>
          </w:p>
          <w:p w14:paraId="79818045" w14:textId="293BB45A" w:rsidR="0021502E" w:rsidRPr="009146D1" w:rsidRDefault="0021502E" w:rsidP="00A56DCE">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A56DCE">
            <w:pPr>
              <w:jc w:val="both"/>
              <w:rPr>
                <w:rFonts w:ascii="Open Sans" w:hAnsi="Open Sans" w:cs="Open Sans"/>
                <w:sz w:val="20"/>
                <w:szCs w:val="20"/>
              </w:rPr>
            </w:pPr>
          </w:p>
        </w:tc>
        <w:tc>
          <w:tcPr>
            <w:tcW w:w="1642" w:type="dxa"/>
            <w:vAlign w:val="center"/>
          </w:tcPr>
          <w:p w14:paraId="1702C689" w14:textId="662134C4" w:rsidR="007A3859" w:rsidRPr="00E36F6E" w:rsidRDefault="007A3859" w:rsidP="00A56DCE">
            <w:pPr>
              <w:jc w:val="both"/>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A56DCE">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56DCE">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6D1BDD05" w:rsidR="00FE20EA" w:rsidRPr="00C0490D" w:rsidRDefault="00C0490D" w:rsidP="00A56DCE">
            <w:pPr>
              <w:jc w:val="both"/>
              <w:rPr>
                <w:rFonts w:ascii="Open Sans" w:hAnsi="Open Sans" w:cs="Open Sans"/>
                <w:sz w:val="20"/>
                <w:szCs w:val="20"/>
                <w:lang w:val="en-US"/>
              </w:rPr>
            </w:pPr>
            <w:r w:rsidRPr="00C0490D">
              <w:rPr>
                <w:rFonts w:ascii="Open Sans" w:hAnsi="Open Sans" w:cs="Open Sans"/>
                <w:sz w:val="20"/>
                <w:szCs w:val="20"/>
                <w:lang w:val="en-US"/>
              </w:rPr>
              <w:t>I disagree that income is only deferred when the grant recipient has a present obligation in relation to the income received. Because then it lends itself to open a door where everyone wants to comply with this feature and will not reflect it in the financial statements except in the notes to the financial statements and in the interest of transparency of information.</w:t>
            </w:r>
          </w:p>
        </w:tc>
      </w:tr>
    </w:tbl>
    <w:p w14:paraId="2BBE23EC" w14:textId="56528454" w:rsidR="007A557C" w:rsidRDefault="007A557C" w:rsidP="00A56DCE">
      <w:pPr>
        <w:jc w:val="both"/>
        <w:rPr>
          <w:rFonts w:ascii="Open Sans" w:hAnsi="Open Sans" w:cs="Open Sans"/>
          <w:sz w:val="20"/>
          <w:szCs w:val="20"/>
        </w:rPr>
      </w:pPr>
    </w:p>
    <w:p w14:paraId="57809CE8" w14:textId="77777777" w:rsidR="00E81C6D" w:rsidRDefault="00E81C6D" w:rsidP="00A56DCE">
      <w:pPr>
        <w:jc w:val="both"/>
        <w:rPr>
          <w:rFonts w:ascii="Open Sans" w:hAnsi="Open Sans" w:cs="Open Sans"/>
          <w:sz w:val="20"/>
          <w:szCs w:val="20"/>
        </w:rPr>
      </w:pPr>
    </w:p>
    <w:p w14:paraId="18A1F14E" w14:textId="77777777" w:rsidR="00E81C6D" w:rsidRPr="00EB6705" w:rsidRDefault="00E81C6D"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A56DCE">
            <w:pPr>
              <w:jc w:val="both"/>
              <w:rPr>
                <w:rFonts w:ascii="Open Sans" w:hAnsi="Open Sans" w:cs="Open Sans"/>
                <w:b/>
                <w:bCs/>
                <w:sz w:val="20"/>
                <w:szCs w:val="20"/>
                <w:lang w:val="en-US"/>
              </w:rPr>
            </w:pPr>
          </w:p>
          <w:p w14:paraId="1BC98ABF" w14:textId="77777777" w:rsidR="008A1B93" w:rsidRPr="0072594C" w:rsidRDefault="008A1B93" w:rsidP="00A56DCE">
            <w:pPr>
              <w:jc w:val="both"/>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A56DCE">
            <w:pPr>
              <w:jc w:val="both"/>
              <w:rPr>
                <w:rFonts w:ascii="Open Sans" w:hAnsi="Open Sans" w:cs="Open Sans"/>
                <w:color w:val="000000" w:themeColor="text1"/>
                <w:sz w:val="20"/>
                <w:szCs w:val="20"/>
              </w:rPr>
            </w:pPr>
          </w:p>
          <w:p w14:paraId="3175A62D" w14:textId="77777777" w:rsidR="008A1B93" w:rsidRDefault="008A1B93" w:rsidP="00A56DCE">
            <w:pPr>
              <w:jc w:val="both"/>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5 step model for revenue recognition used in international standards. Part I also describes permitted exceptions for the recognition of gifts in-kind and services in-kind.</w:t>
            </w:r>
          </w:p>
          <w:p w14:paraId="0974E4B1" w14:textId="77777777" w:rsidR="008A1B93" w:rsidRDefault="008A1B93" w:rsidP="00A56DCE">
            <w:pPr>
              <w:jc w:val="both"/>
              <w:rPr>
                <w:rFonts w:ascii="Open Sans" w:hAnsi="Open Sans" w:cs="Open Sans"/>
                <w:color w:val="000000" w:themeColor="text1"/>
                <w:sz w:val="20"/>
                <w:szCs w:val="20"/>
              </w:rPr>
            </w:pPr>
          </w:p>
          <w:p w14:paraId="647613B2" w14:textId="77777777" w:rsidR="008A1B93" w:rsidRPr="007271BB" w:rsidRDefault="008A1B93" w:rsidP="00A56DCE">
            <w:pPr>
              <w:jc w:val="both"/>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provides</w:t>
            </w:r>
            <w:r w:rsidRPr="0072594C">
              <w:rPr>
                <w:rFonts w:ascii="Open Sans" w:hAnsi="Open Sans" w:cs="Open Sans"/>
                <w:color w:val="000000" w:themeColor="text1"/>
                <w:sz w:val="20"/>
                <w:szCs w:val="20"/>
              </w:rPr>
              <w:t xml:space="preserve">  It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A56DCE">
            <w:pPr>
              <w:jc w:val="both"/>
              <w:rPr>
                <w:rFonts w:ascii="Open Sans" w:hAnsi="Open Sans" w:cs="Open Sans"/>
                <w:color w:val="000000" w:themeColor="text1"/>
                <w:sz w:val="20"/>
                <w:szCs w:val="20"/>
              </w:rPr>
            </w:pPr>
          </w:p>
          <w:p w14:paraId="1DEFA4D4" w14:textId="046F0A17" w:rsidR="008A1B93" w:rsidRPr="002A1419" w:rsidRDefault="008A1B93" w:rsidP="00A56DCE">
            <w:pPr>
              <w:jc w:val="both"/>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A56DCE">
            <w:pPr>
              <w:jc w:val="both"/>
              <w:rPr>
                <w:rFonts w:ascii="Open Sans" w:hAnsi="Open Sans" w:cs="Open Sans"/>
                <w:b/>
                <w:bCs/>
                <w:sz w:val="20"/>
                <w:szCs w:val="20"/>
                <w:lang w:val="en-US"/>
              </w:rPr>
            </w:pPr>
          </w:p>
        </w:tc>
        <w:tc>
          <w:tcPr>
            <w:tcW w:w="1642" w:type="dxa"/>
          </w:tcPr>
          <w:p w14:paraId="626D1D1D" w14:textId="7B7ED952" w:rsidR="00FE20EA" w:rsidRPr="00EB6705" w:rsidRDefault="00FE20EA"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655110" w:rsidRPr="00EB6705" w14:paraId="7A75EB3D" w14:textId="77777777" w:rsidTr="00A276B0">
        <w:tc>
          <w:tcPr>
            <w:tcW w:w="4388" w:type="dxa"/>
          </w:tcPr>
          <w:p w14:paraId="5F31E29E" w14:textId="79085E73" w:rsidR="00655110" w:rsidRPr="0054631C" w:rsidRDefault="00655110" w:rsidP="00A56DCE">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655110" w:rsidRPr="00EB6705" w:rsidRDefault="00655110" w:rsidP="00A56DCE">
            <w:pPr>
              <w:jc w:val="both"/>
              <w:rPr>
                <w:rFonts w:ascii="Open Sans" w:hAnsi="Open Sans" w:cs="Open Sans"/>
                <w:b/>
                <w:bCs/>
                <w:sz w:val="20"/>
                <w:szCs w:val="20"/>
                <w:lang w:val="en-US"/>
              </w:rPr>
            </w:pPr>
            <w:r>
              <w:rPr>
                <w:rFonts w:ascii="Open Sans" w:hAnsi="Open Sans" w:cs="Open Sans"/>
                <w:sz w:val="20"/>
                <w:szCs w:val="20"/>
              </w:rPr>
              <w:t>G23.23-G23.30, G24.3-G24.4</w:t>
            </w:r>
          </w:p>
        </w:tc>
        <w:tc>
          <w:tcPr>
            <w:tcW w:w="8282" w:type="dxa"/>
          </w:tcPr>
          <w:p w14:paraId="1501A078" w14:textId="743299C0"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7B5338DB" w14:textId="77777777" w:rsidTr="00A276B0">
        <w:tc>
          <w:tcPr>
            <w:tcW w:w="4388" w:type="dxa"/>
          </w:tcPr>
          <w:p w14:paraId="34DBC0EB" w14:textId="5D924DAA" w:rsidR="00655110" w:rsidRPr="0054631C" w:rsidRDefault="00655110" w:rsidP="00A56DCE">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655110" w:rsidRPr="00EB6705" w:rsidRDefault="00655110" w:rsidP="00A56DCE">
            <w:pPr>
              <w:jc w:val="both"/>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655110" w:rsidRPr="00EB6705" w:rsidRDefault="00655110" w:rsidP="00A56DCE">
            <w:pPr>
              <w:jc w:val="both"/>
              <w:rPr>
                <w:rFonts w:ascii="Open Sans" w:hAnsi="Open Sans" w:cs="Open Sans"/>
                <w:b/>
                <w:bCs/>
                <w:sz w:val="20"/>
                <w:szCs w:val="20"/>
                <w:lang w:val="en-US"/>
              </w:rPr>
            </w:pPr>
          </w:p>
        </w:tc>
        <w:tc>
          <w:tcPr>
            <w:tcW w:w="8282" w:type="dxa"/>
          </w:tcPr>
          <w:p w14:paraId="19A8C9D2" w14:textId="24345D72"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6A190DDD" w14:textId="1FA8E7CF" w:rsidTr="00A276B0">
        <w:tc>
          <w:tcPr>
            <w:tcW w:w="4388" w:type="dxa"/>
          </w:tcPr>
          <w:p w14:paraId="3FBDA96A" w14:textId="2FAFAA20" w:rsidR="00655110" w:rsidRPr="00EB6705" w:rsidRDefault="00655110" w:rsidP="00A56DCE">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655110" w:rsidRPr="00EB6705" w:rsidRDefault="00655110" w:rsidP="00A56DCE">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4283ADF1"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416A9D96" w14:textId="77777777" w:rsidTr="00A276B0">
        <w:tc>
          <w:tcPr>
            <w:tcW w:w="4388" w:type="dxa"/>
          </w:tcPr>
          <w:p w14:paraId="3CDF7C6B" w14:textId="39365375" w:rsidR="00655110" w:rsidRPr="00EB6705" w:rsidRDefault="00655110" w:rsidP="00A56DCE">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655110" w:rsidRPr="00EB6705" w:rsidRDefault="00655110" w:rsidP="00A56DCE">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586669B6"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65B0ED0D" w14:textId="77777777" w:rsidTr="00A276B0">
        <w:tc>
          <w:tcPr>
            <w:tcW w:w="4388" w:type="dxa"/>
          </w:tcPr>
          <w:p w14:paraId="2D9F3B1C" w14:textId="5BAB8809" w:rsidR="00655110" w:rsidRPr="00EB6705" w:rsidRDefault="00655110" w:rsidP="00A56DCE">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655110" w:rsidRPr="00EB6705" w:rsidRDefault="00655110" w:rsidP="00A56DCE">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5070DD08"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479D4BDA" w14:textId="77777777" w:rsidTr="00A276B0">
        <w:tc>
          <w:tcPr>
            <w:tcW w:w="4388" w:type="dxa"/>
          </w:tcPr>
          <w:p w14:paraId="4EDD2270" w14:textId="224E36E9" w:rsidR="00655110" w:rsidRPr="00EB6705" w:rsidRDefault="00655110" w:rsidP="00A56DCE">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655110" w:rsidRPr="00EB6705" w:rsidRDefault="00655110" w:rsidP="00A56DCE">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76BA00DC"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37B12AA1" w14:textId="77777777" w:rsidTr="00A276B0">
        <w:tc>
          <w:tcPr>
            <w:tcW w:w="4388" w:type="dxa"/>
          </w:tcPr>
          <w:p w14:paraId="06A555E6" w14:textId="089BCEF3" w:rsidR="00655110" w:rsidRPr="00EB6705" w:rsidRDefault="00655110" w:rsidP="00A56DCE">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655110" w:rsidRPr="00EB6705" w:rsidRDefault="00655110" w:rsidP="00A56DCE">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06F4EE21"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6B880167" w14:textId="77777777" w:rsidTr="00A276B0">
        <w:tc>
          <w:tcPr>
            <w:tcW w:w="4388" w:type="dxa"/>
          </w:tcPr>
          <w:p w14:paraId="72AA4112" w14:textId="409A91B8" w:rsidR="00655110" w:rsidRPr="00EB6705" w:rsidRDefault="00655110" w:rsidP="00A56DCE">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655110" w:rsidRPr="00EB6705" w:rsidRDefault="00655110" w:rsidP="00A56DCE">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D4C19D5" w14:textId="46B8025C"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44026600" w14:textId="77777777" w:rsidTr="00A276B0">
        <w:tc>
          <w:tcPr>
            <w:tcW w:w="4388" w:type="dxa"/>
          </w:tcPr>
          <w:p w14:paraId="358106B3" w14:textId="7CBA7217" w:rsidR="00655110" w:rsidRPr="00EB6705" w:rsidRDefault="00655110" w:rsidP="00A56DCE">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655110" w:rsidRPr="00EB6705" w:rsidRDefault="00655110" w:rsidP="00A56DCE">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480B3128"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0C6F86F1" w14:textId="77777777" w:rsidTr="00A276B0">
        <w:tc>
          <w:tcPr>
            <w:tcW w:w="4388" w:type="dxa"/>
          </w:tcPr>
          <w:p w14:paraId="578664DD" w14:textId="0281381E" w:rsidR="00655110" w:rsidRPr="00EB6705" w:rsidRDefault="00655110" w:rsidP="00A56DCE">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655110" w:rsidRPr="00EB6705" w:rsidRDefault="00655110" w:rsidP="00A56DCE">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026126E3"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655110" w:rsidRPr="00EB6705" w14:paraId="6358DD9C" w14:textId="77777777" w:rsidTr="00A276B0">
        <w:tc>
          <w:tcPr>
            <w:tcW w:w="4388" w:type="dxa"/>
          </w:tcPr>
          <w:p w14:paraId="32B17BB2" w14:textId="209998D3" w:rsidR="00655110" w:rsidRPr="00EB6705" w:rsidRDefault="00655110" w:rsidP="00A56DCE">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655110" w:rsidRPr="00EB6705" w:rsidRDefault="00655110" w:rsidP="00A56DCE">
            <w:pPr>
              <w:jc w:val="both"/>
              <w:rPr>
                <w:rFonts w:ascii="Open Sans" w:hAnsi="Open Sans" w:cs="Open Sans"/>
                <w:sz w:val="20"/>
                <w:szCs w:val="20"/>
                <w:lang w:val="en-US"/>
              </w:rPr>
            </w:pPr>
          </w:p>
        </w:tc>
        <w:tc>
          <w:tcPr>
            <w:tcW w:w="8282" w:type="dxa"/>
          </w:tcPr>
          <w:p w14:paraId="7096C6E3" w14:textId="45462971" w:rsidR="00655110" w:rsidRPr="00EB6705" w:rsidRDefault="00655110"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bl>
    <w:p w14:paraId="16A05D7F" w14:textId="0FE2CD24" w:rsidR="00876D53" w:rsidRPr="00EB6705" w:rsidRDefault="00876D53"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A56DCE">
            <w:pPr>
              <w:jc w:val="both"/>
              <w:rPr>
                <w:rFonts w:ascii="Open Sans" w:hAnsi="Open Sans" w:cs="Open Sans"/>
                <w:b/>
                <w:bCs/>
                <w:sz w:val="20"/>
                <w:szCs w:val="20"/>
                <w:lang w:val="en-US"/>
              </w:rPr>
            </w:pPr>
          </w:p>
          <w:p w14:paraId="15DF02FF" w14:textId="37B4245A" w:rsidR="008A1B93" w:rsidRPr="002C650A" w:rsidRDefault="008A1B93" w:rsidP="00A56DCE">
            <w:pPr>
              <w:jc w:val="both"/>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A56DCE">
            <w:pPr>
              <w:jc w:val="both"/>
              <w:rPr>
                <w:rFonts w:ascii="Open Sans" w:hAnsi="Open Sans" w:cs="Open Sans"/>
                <w:b/>
                <w:bCs/>
                <w:sz w:val="20"/>
                <w:szCs w:val="20"/>
              </w:rPr>
            </w:pPr>
          </w:p>
        </w:tc>
        <w:tc>
          <w:tcPr>
            <w:tcW w:w="1642" w:type="dxa"/>
          </w:tcPr>
          <w:p w14:paraId="63634B6A" w14:textId="53C5D080" w:rsidR="0054631C" w:rsidRPr="00EB6705" w:rsidRDefault="0054631C"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A56DCE">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A56DCE">
            <w:pPr>
              <w:jc w:val="both"/>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613CECF6" w:rsidR="00EE70DF" w:rsidRPr="008B0B11" w:rsidRDefault="008B0B11" w:rsidP="00A56DCE">
            <w:pPr>
              <w:jc w:val="both"/>
              <w:rPr>
                <w:rFonts w:ascii="Open Sans" w:hAnsi="Open Sans" w:cs="Open San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2B65AF" w:rsidRPr="00EB6705" w14:paraId="7715C5CE" w14:textId="1CDB1E2B" w:rsidTr="00A276B0">
        <w:tc>
          <w:tcPr>
            <w:tcW w:w="4388" w:type="dxa"/>
          </w:tcPr>
          <w:p w14:paraId="574B1948" w14:textId="33BD850F" w:rsidR="002B65AF" w:rsidRPr="00EB6705" w:rsidRDefault="002B65AF" w:rsidP="00A56DCE">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r w:rsidRPr="00455BD0">
              <w:rPr>
                <w:rFonts w:ascii="Open Sans" w:hAnsi="Open Sans" w:cs="Open Sans"/>
                <w:sz w:val="20"/>
                <w:szCs w:val="20"/>
              </w:rPr>
              <w:t>a</w:t>
            </w:r>
            <w:r>
              <w:rPr>
                <w:rFonts w:ascii="Open Sans" w:hAnsi="Open Sans" w:cs="Open Sans"/>
                <w:sz w:val="20"/>
                <w:szCs w:val="20"/>
              </w:rPr>
              <w:t>n other</w:t>
            </w:r>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2B65AF" w:rsidRPr="00EB6705" w:rsidRDefault="002B65AF" w:rsidP="00A56DCE">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5E8FE32F" w:rsidR="002B65AF" w:rsidRPr="00EB6705" w:rsidRDefault="002B65AF"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2B65AF" w:rsidRPr="00EB6705" w14:paraId="4C148FFE" w14:textId="77777777" w:rsidTr="00A276B0">
        <w:tc>
          <w:tcPr>
            <w:tcW w:w="4388" w:type="dxa"/>
          </w:tcPr>
          <w:p w14:paraId="6B8A8508" w14:textId="285802CA" w:rsidR="002B65AF" w:rsidRPr="00EB6705" w:rsidRDefault="002B65AF" w:rsidP="00A56DCE">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2B65AF" w:rsidRPr="00EB6705" w:rsidRDefault="002B65AF" w:rsidP="00A56DCE">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387006F2" w:rsidR="002B65AF" w:rsidRPr="00EB6705" w:rsidRDefault="002B65AF"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2B65AF" w:rsidRPr="00EB6705" w14:paraId="18922F9D" w14:textId="77777777" w:rsidTr="00A276B0">
        <w:tc>
          <w:tcPr>
            <w:tcW w:w="4388" w:type="dxa"/>
          </w:tcPr>
          <w:p w14:paraId="2C19F45B" w14:textId="007524DB" w:rsidR="002B65AF" w:rsidRPr="00EB6705" w:rsidRDefault="002B65AF" w:rsidP="00A56DCE">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2B65AF" w:rsidRPr="00EB6705" w:rsidRDefault="002B65AF" w:rsidP="00A56DCE">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1EDA0DED" w:rsidR="002B65AF" w:rsidRPr="00EB6705" w:rsidRDefault="002B65AF" w:rsidP="00A56DCE">
            <w:pPr>
              <w:jc w:val="both"/>
              <w:rPr>
                <w:rFonts w:ascii="Open Sans" w:hAnsi="Open Sans" w:cs="Open Sans"/>
                <w:b/>
                <w:bCs/>
                <w:sz w:val="20"/>
                <w:szCs w:val="20"/>
                <w:lang w:val="en-US"/>
              </w:rPr>
            </w:pPr>
            <w:r w:rsidRPr="008B0B11">
              <w:rPr>
                <w:rFonts w:ascii="Open Sans" w:hAnsi="Open Sans" w:cs="Open Sans"/>
                <w:sz w:val="20"/>
                <w:szCs w:val="20"/>
                <w:lang w:val="en-US"/>
              </w:rPr>
              <w:t>Totally agree and it is necessary to strengthen it with the detailed information to be provided through the Notes to the financial statements.</w:t>
            </w:r>
          </w:p>
        </w:tc>
      </w:tr>
      <w:tr w:rsidR="002B65AF" w:rsidRPr="00EB6705" w14:paraId="13F84ED4" w14:textId="77777777" w:rsidTr="00A276B0">
        <w:tc>
          <w:tcPr>
            <w:tcW w:w="4388" w:type="dxa"/>
          </w:tcPr>
          <w:p w14:paraId="3010CD72" w14:textId="6E675103" w:rsidR="002B65AF" w:rsidRPr="00EB6705" w:rsidRDefault="002B65AF" w:rsidP="00A56DCE">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grants for capital purposes are expensed by the grantor using the same principles as other grants? If not, why not? What would you propose instead?</w:t>
            </w:r>
          </w:p>
        </w:tc>
        <w:tc>
          <w:tcPr>
            <w:tcW w:w="1642" w:type="dxa"/>
          </w:tcPr>
          <w:p w14:paraId="0FA66017" w14:textId="0C9BCBE1" w:rsidR="002B65AF" w:rsidRPr="00EB6705" w:rsidRDefault="002B65AF" w:rsidP="00A56DCE">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1F57A603" w:rsidR="002B65AF" w:rsidRPr="00A56DCE" w:rsidRDefault="00A56DCE" w:rsidP="00A56DCE">
            <w:pPr>
              <w:jc w:val="both"/>
              <w:rPr>
                <w:rFonts w:ascii="Open Sans" w:hAnsi="Open Sans" w:cs="Open Sans"/>
                <w:sz w:val="20"/>
                <w:szCs w:val="20"/>
                <w:lang w:val="en-US"/>
              </w:rPr>
            </w:pPr>
            <w:r w:rsidRPr="00A56DCE">
              <w:rPr>
                <w:rFonts w:ascii="Open Sans" w:hAnsi="Open Sans" w:cs="Open Sans"/>
                <w:sz w:val="20"/>
                <w:szCs w:val="20"/>
                <w:lang w:val="en-US"/>
              </w:rPr>
              <w:t>I do agree that capital grants should be accounted for by the grantor following the same principles as other grants and that these situations should be disclosed in the notes to the financial statements to make the NPO's financial information more transparent.</w:t>
            </w:r>
          </w:p>
        </w:tc>
      </w:tr>
      <w:tr w:rsidR="002B65AF" w:rsidRPr="00EB6705" w14:paraId="003DA478" w14:textId="77777777" w:rsidTr="00A276B0">
        <w:tc>
          <w:tcPr>
            <w:tcW w:w="4388" w:type="dxa"/>
          </w:tcPr>
          <w:p w14:paraId="75B735C1" w14:textId="4FE92245" w:rsidR="002B65AF" w:rsidRPr="00EB6705" w:rsidRDefault="002B65AF" w:rsidP="00A56DCE">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2B65AF" w:rsidRPr="00EB6705" w:rsidRDefault="002B65AF" w:rsidP="00A56DCE">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1B33B076" w:rsidR="002B65AF" w:rsidRPr="00A56DCE" w:rsidRDefault="00A56DCE" w:rsidP="00A56DCE">
            <w:pPr>
              <w:jc w:val="both"/>
              <w:rPr>
                <w:rFonts w:ascii="Open Sans" w:hAnsi="Open Sans" w:cs="Open Sans"/>
                <w:sz w:val="20"/>
                <w:szCs w:val="20"/>
                <w:lang w:val="en-US"/>
              </w:rPr>
            </w:pPr>
            <w:r w:rsidRPr="00A56DCE">
              <w:rPr>
                <w:rFonts w:ascii="Open Sans" w:hAnsi="Open Sans" w:cs="Open Sans"/>
                <w:sz w:val="20"/>
                <w:szCs w:val="20"/>
                <w:lang w:val="en-US"/>
              </w:rPr>
              <w:t>Situation similar or equal to the previous point where proposals for disclosure of grant expenditures are provided, which should include an exemption for sensitive information based on the jurisdiction's rules, policies and procedures, an appropriate level of transparency and also mention such aspects in the notes to the NPI's financial statements.</w:t>
            </w:r>
          </w:p>
        </w:tc>
      </w:tr>
      <w:tr w:rsidR="002B65AF" w:rsidRPr="00EB6705" w14:paraId="19A8BF90" w14:textId="77777777" w:rsidTr="00A276B0">
        <w:tc>
          <w:tcPr>
            <w:tcW w:w="4388" w:type="dxa"/>
          </w:tcPr>
          <w:p w14:paraId="4B0106FD" w14:textId="20F274A6" w:rsidR="002B65AF" w:rsidRPr="00EB6705" w:rsidRDefault="002B65AF" w:rsidP="00A56DCE">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2B65AF" w:rsidRDefault="002B65AF" w:rsidP="00A56DCE">
            <w:pPr>
              <w:pStyle w:val="ListParagraph"/>
              <w:ind w:left="0"/>
              <w:jc w:val="both"/>
              <w:rPr>
                <w:rFonts w:ascii="Open Sans" w:hAnsi="Open Sans" w:cs="Open Sans"/>
                <w:sz w:val="20"/>
                <w:szCs w:val="20"/>
              </w:rPr>
            </w:pPr>
            <w:r>
              <w:rPr>
                <w:rFonts w:ascii="Open Sans" w:hAnsi="Open Sans" w:cs="Open Sans"/>
                <w:sz w:val="20"/>
                <w:szCs w:val="20"/>
              </w:rPr>
              <w:t>G24.11</w:t>
            </w:r>
          </w:p>
          <w:p w14:paraId="0175EA43" w14:textId="77777777" w:rsidR="002B65AF" w:rsidRPr="00EB6705" w:rsidRDefault="002B65AF" w:rsidP="00A56DCE">
            <w:pPr>
              <w:jc w:val="both"/>
              <w:rPr>
                <w:rFonts w:ascii="Open Sans" w:hAnsi="Open Sans" w:cs="Open Sans"/>
                <w:sz w:val="20"/>
                <w:szCs w:val="20"/>
                <w:lang w:val="en-US"/>
              </w:rPr>
            </w:pPr>
          </w:p>
        </w:tc>
        <w:tc>
          <w:tcPr>
            <w:tcW w:w="8282" w:type="dxa"/>
          </w:tcPr>
          <w:p w14:paraId="23A8B15B" w14:textId="26C284CB" w:rsidR="002B65AF" w:rsidRPr="00A56DCE" w:rsidRDefault="00A56DCE" w:rsidP="00A56DCE">
            <w:pPr>
              <w:jc w:val="both"/>
              <w:rPr>
                <w:rFonts w:ascii="Open Sans" w:hAnsi="Open Sans" w:cs="Open Sans"/>
                <w:sz w:val="20"/>
                <w:szCs w:val="20"/>
                <w:lang w:val="en-US"/>
              </w:rPr>
            </w:pPr>
            <w:r w:rsidRPr="00A56DCE">
              <w:rPr>
                <w:rFonts w:ascii="Open Sans" w:hAnsi="Open Sans" w:cs="Open Sans"/>
                <w:sz w:val="20"/>
                <w:szCs w:val="20"/>
                <w:lang w:val="en-US"/>
              </w:rPr>
              <w:t>I do agree that an NPO that awards grants with an OFA can only recognize an asset at the time and depending on the situation to which that asset was donated or subgrant and that the grant recipient has not met a restriction on the use of the funds awarded and insisting that this information should be reflected in the notes to the financial statements.</w:t>
            </w:r>
          </w:p>
        </w:tc>
      </w:tr>
      <w:tr w:rsidR="002B65AF" w:rsidRPr="00EB6705" w14:paraId="3485FAA6" w14:textId="77777777" w:rsidTr="00A276B0">
        <w:tc>
          <w:tcPr>
            <w:tcW w:w="4388" w:type="dxa"/>
          </w:tcPr>
          <w:p w14:paraId="63AEFB7B" w14:textId="7972B97C" w:rsidR="002B65AF" w:rsidRPr="00EB6705" w:rsidRDefault="002B65AF" w:rsidP="00A56DCE">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2B65AF" w:rsidRDefault="002B65AF" w:rsidP="00A56DCE">
            <w:pPr>
              <w:pStyle w:val="ListParagraph"/>
              <w:ind w:left="0"/>
              <w:jc w:val="both"/>
              <w:rPr>
                <w:rFonts w:ascii="Open Sans" w:hAnsi="Open Sans" w:cs="Open Sans"/>
                <w:sz w:val="20"/>
                <w:szCs w:val="20"/>
              </w:rPr>
            </w:pPr>
            <w:r>
              <w:rPr>
                <w:rFonts w:ascii="Open Sans" w:hAnsi="Open Sans" w:cs="Open Sans"/>
                <w:sz w:val="20"/>
                <w:szCs w:val="20"/>
              </w:rPr>
              <w:t>Section 24</w:t>
            </w:r>
          </w:p>
          <w:p w14:paraId="37E0473F" w14:textId="77777777" w:rsidR="002B65AF" w:rsidRDefault="002B65AF" w:rsidP="00A56DCE">
            <w:pPr>
              <w:pStyle w:val="ListParagraph"/>
              <w:ind w:left="0"/>
              <w:jc w:val="both"/>
              <w:rPr>
                <w:rFonts w:ascii="Open Sans" w:hAnsi="Open Sans" w:cs="Open Sans"/>
                <w:sz w:val="20"/>
                <w:szCs w:val="20"/>
              </w:rPr>
            </w:pPr>
          </w:p>
          <w:p w14:paraId="321A0312" w14:textId="77777777" w:rsidR="002B65AF" w:rsidRDefault="002B65AF" w:rsidP="00A56DCE">
            <w:pPr>
              <w:pStyle w:val="ListParagraph"/>
              <w:ind w:left="0"/>
              <w:jc w:val="both"/>
              <w:rPr>
                <w:rFonts w:ascii="Open Sans" w:hAnsi="Open Sans" w:cs="Open Sans"/>
                <w:sz w:val="20"/>
                <w:szCs w:val="20"/>
              </w:rPr>
            </w:pPr>
          </w:p>
          <w:p w14:paraId="2AF49272" w14:textId="77777777" w:rsidR="002B65AF" w:rsidRDefault="002B65AF" w:rsidP="00A56DCE">
            <w:pPr>
              <w:pStyle w:val="ListParagraph"/>
              <w:ind w:left="0"/>
              <w:jc w:val="both"/>
              <w:rPr>
                <w:rFonts w:ascii="Open Sans" w:hAnsi="Open Sans" w:cs="Open Sans"/>
                <w:sz w:val="20"/>
                <w:szCs w:val="20"/>
              </w:rPr>
            </w:pPr>
          </w:p>
          <w:p w14:paraId="4AF277D2" w14:textId="03A2EF24" w:rsidR="002B65AF" w:rsidRPr="00EB6705" w:rsidRDefault="002B65AF" w:rsidP="00A56DCE">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64771EB8" w:rsidR="002B65AF" w:rsidRPr="00A56DCE" w:rsidRDefault="00A56DCE" w:rsidP="00A56DCE">
            <w:pPr>
              <w:jc w:val="both"/>
              <w:rPr>
                <w:rFonts w:ascii="Open Sans" w:hAnsi="Open Sans" w:cs="Open Sans"/>
                <w:sz w:val="20"/>
                <w:szCs w:val="20"/>
                <w:lang w:val="en-US"/>
              </w:rPr>
            </w:pPr>
            <w:r w:rsidRPr="00A56DCE">
              <w:rPr>
                <w:rFonts w:ascii="Open Sans" w:hAnsi="Open Sans" w:cs="Open Sans"/>
                <w:sz w:val="20"/>
                <w:szCs w:val="20"/>
                <w:lang w:val="en-US"/>
              </w:rPr>
              <w:t>Yes, it seems to me that it is important to keep all information in a transparent manner, about what is stated in section 24, including the fact that the administrative tasks in an enforceable grant agreement are generally not an enforceable grant obligation, but a means to identify or report resources, because these types of entities lend themselves to tax avoidance and illegal handling of resources by entities such as individuals or victimizers who like to commit fraud or crimes and hide illegal operations in legal operations, in these NPOs including the state.</w:t>
            </w:r>
          </w:p>
        </w:tc>
      </w:tr>
    </w:tbl>
    <w:p w14:paraId="62CFC555" w14:textId="0AE48D70" w:rsidR="00876D53" w:rsidRPr="00EB6705" w:rsidRDefault="00876D53"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A56DCE">
            <w:pPr>
              <w:jc w:val="both"/>
              <w:rPr>
                <w:rFonts w:ascii="Open Sans" w:hAnsi="Open Sans" w:cs="Open Sans"/>
                <w:b/>
                <w:bCs/>
                <w:sz w:val="20"/>
                <w:szCs w:val="20"/>
                <w:lang w:val="en-US"/>
              </w:rPr>
            </w:pPr>
          </w:p>
          <w:p w14:paraId="0D10C764" w14:textId="0CEF1057" w:rsidR="008A1B93" w:rsidRPr="001D22AB" w:rsidRDefault="008A1B93" w:rsidP="00A56DCE">
            <w:pPr>
              <w:jc w:val="both"/>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A56DCE">
            <w:pPr>
              <w:jc w:val="both"/>
              <w:rPr>
                <w:rFonts w:ascii="Open Sans" w:hAnsi="Open Sans" w:cs="Open Sans"/>
                <w:b/>
                <w:bCs/>
                <w:sz w:val="20"/>
                <w:szCs w:val="20"/>
              </w:rPr>
            </w:pPr>
          </w:p>
        </w:tc>
        <w:tc>
          <w:tcPr>
            <w:tcW w:w="1711" w:type="dxa"/>
          </w:tcPr>
          <w:p w14:paraId="5A8D37ED" w14:textId="205CF831" w:rsidR="00D170DB" w:rsidRPr="00EB6705" w:rsidRDefault="00D170DB"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A56DCE">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A56DCE">
            <w:pPr>
              <w:jc w:val="both"/>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077C933D" w:rsidR="007312A9" w:rsidRPr="008B0B11" w:rsidRDefault="008B0B11" w:rsidP="00A56DCE">
            <w:pPr>
              <w:jc w:val="both"/>
              <w:rPr>
                <w:rFonts w:ascii="Open Sans" w:hAnsi="Open Sans" w:cs="Open Sans"/>
                <w:sz w:val="20"/>
                <w:szCs w:val="20"/>
                <w:lang w:val="en-US"/>
              </w:rPr>
            </w:pPr>
            <w:r w:rsidRPr="008B0B11">
              <w:rPr>
                <w:rFonts w:ascii="Open Sans" w:hAnsi="Open Sans" w:cs="Open Sans"/>
                <w:sz w:val="20"/>
                <w:szCs w:val="20"/>
                <w:lang w:val="en-US"/>
              </w:rPr>
              <w:t>Strongly agrees that no significant alignment changes are necessary in Section 25, other than the terminology changes that have been introduced in Section 25.</w:t>
            </w:r>
          </w:p>
        </w:tc>
      </w:tr>
    </w:tbl>
    <w:p w14:paraId="2237F06C" w14:textId="22B9F13E" w:rsidR="00C77881" w:rsidRPr="00EB6705" w:rsidRDefault="00C77881"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A56DCE">
            <w:pPr>
              <w:jc w:val="both"/>
              <w:rPr>
                <w:rFonts w:ascii="Open Sans" w:hAnsi="Open Sans" w:cs="Open Sans"/>
                <w:b/>
                <w:bCs/>
                <w:sz w:val="20"/>
                <w:szCs w:val="20"/>
                <w:lang w:val="en-US"/>
              </w:rPr>
            </w:pPr>
          </w:p>
          <w:p w14:paraId="268F1D90" w14:textId="7AAD4ABA" w:rsidR="008A1B93" w:rsidRPr="001A7494" w:rsidRDefault="008A1B93" w:rsidP="00A56DCE">
            <w:pPr>
              <w:pStyle w:val="TableParagraph"/>
              <w:spacing w:before="51" w:line="264" w:lineRule="auto"/>
              <w:ind w:left="0"/>
              <w:jc w:val="both"/>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A56DCE">
            <w:pPr>
              <w:jc w:val="both"/>
              <w:rPr>
                <w:rFonts w:ascii="Open Sans" w:hAnsi="Open Sans" w:cs="Open Sans"/>
                <w:b/>
                <w:bCs/>
                <w:sz w:val="20"/>
                <w:szCs w:val="20"/>
                <w:lang w:val="en-US"/>
              </w:rPr>
            </w:pPr>
          </w:p>
        </w:tc>
        <w:tc>
          <w:tcPr>
            <w:tcW w:w="1642" w:type="dxa"/>
          </w:tcPr>
          <w:p w14:paraId="18A267E6" w14:textId="5776AA50" w:rsidR="005A718A" w:rsidRPr="00791E3A" w:rsidRDefault="005A718A" w:rsidP="00A56DCE">
            <w:pPr>
              <w:jc w:val="both"/>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A56DC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A56DCE">
            <w:pPr>
              <w:jc w:val="both"/>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5EF40E91" w:rsidR="00563EEE" w:rsidRPr="00E178BD" w:rsidRDefault="00E178BD" w:rsidP="00A56DCE">
            <w:pPr>
              <w:jc w:val="both"/>
              <w:rPr>
                <w:rFonts w:ascii="Open Sans" w:hAnsi="Open Sans" w:cs="Open Sans"/>
                <w:sz w:val="20"/>
                <w:szCs w:val="20"/>
                <w:lang w:val="en-US"/>
              </w:rPr>
            </w:pPr>
            <w:r>
              <w:rPr>
                <w:rFonts w:ascii="Open Sans" w:hAnsi="Open Sans" w:cs="Open Sans"/>
                <w:sz w:val="20"/>
                <w:szCs w:val="20"/>
                <w:lang w:val="en-US"/>
              </w:rPr>
              <w:t>T</w:t>
            </w:r>
            <w:r w:rsidRPr="00E178BD">
              <w:rPr>
                <w:rFonts w:ascii="Open Sans" w:hAnsi="Open Sans" w:cs="Open Sans"/>
                <w:sz w:val="20"/>
                <w:szCs w:val="20"/>
                <w:lang w:val="en-US"/>
              </w:rPr>
              <w:t>otally agree, this should not be mentioned because it is not in the nature of the NPO and therefore is given in the characteristics of the NPO, therefore guidance on share-based payments is not required.</w:t>
            </w:r>
          </w:p>
        </w:tc>
      </w:tr>
    </w:tbl>
    <w:p w14:paraId="410BCA06" w14:textId="7D12AD5E" w:rsidR="00C77881" w:rsidRPr="00EB6705" w:rsidRDefault="00C77881"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A56DCE">
            <w:pPr>
              <w:jc w:val="both"/>
              <w:rPr>
                <w:rFonts w:ascii="Open Sans" w:hAnsi="Open Sans" w:cs="Open Sans"/>
                <w:b/>
                <w:bCs/>
                <w:sz w:val="20"/>
                <w:szCs w:val="20"/>
                <w:lang w:val="en-US"/>
              </w:rPr>
            </w:pPr>
          </w:p>
          <w:p w14:paraId="091B8DD4" w14:textId="290E40A2" w:rsidR="008A1B93" w:rsidRPr="00BC308D" w:rsidRDefault="008A1B93" w:rsidP="00A56DCE">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A56DCE">
            <w:pPr>
              <w:jc w:val="both"/>
              <w:rPr>
                <w:rFonts w:ascii="Open Sans" w:hAnsi="Open Sans" w:cs="Open Sans"/>
                <w:b/>
                <w:bCs/>
                <w:sz w:val="20"/>
                <w:szCs w:val="20"/>
                <w:lang w:val="en-US"/>
              </w:rPr>
            </w:pPr>
          </w:p>
        </w:tc>
        <w:tc>
          <w:tcPr>
            <w:tcW w:w="1642" w:type="dxa"/>
          </w:tcPr>
          <w:p w14:paraId="379A174E" w14:textId="112C5D7C" w:rsidR="000C07D4" w:rsidRPr="00EB6705" w:rsidRDefault="000C07D4"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A56DCE">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A56DCE">
            <w:pPr>
              <w:jc w:val="both"/>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0B8D0F13" w:rsidR="00240FA8" w:rsidRPr="003A66BB" w:rsidRDefault="003A66BB" w:rsidP="00A56DCE">
            <w:pPr>
              <w:jc w:val="both"/>
              <w:rPr>
                <w:rFonts w:ascii="Open Sans" w:hAnsi="Open Sans" w:cs="Open Sans"/>
                <w:sz w:val="20"/>
                <w:szCs w:val="20"/>
                <w:lang w:val="en-US"/>
              </w:rPr>
            </w:pPr>
            <w:r w:rsidRPr="003A66BB">
              <w:rPr>
                <w:rFonts w:ascii="Open Sans" w:hAnsi="Open Sans" w:cs="Open Sans"/>
                <w:sz w:val="20"/>
                <w:szCs w:val="20"/>
                <w:lang w:val="en-US"/>
              </w:rPr>
              <w:t>I agree that profit sharing and share-based payments should be eliminated from section 28, because that is precisely their corporate purpose where they are established to support those who need their services or for what they were constituted for, and therefore cannot be handled as it happens with capital or partnerships where their benefits or contributions are given in securities or in contributions in parts of interest.</w:t>
            </w:r>
          </w:p>
        </w:tc>
      </w:tr>
      <w:tr w:rsidR="00240FA8" w:rsidRPr="00EB6705" w14:paraId="341968CD" w14:textId="77777777" w:rsidTr="00A276B0">
        <w:tc>
          <w:tcPr>
            <w:tcW w:w="4388" w:type="dxa"/>
          </w:tcPr>
          <w:p w14:paraId="2FAEB7D0" w14:textId="6A706E5B" w:rsidR="00240FA8" w:rsidRPr="000C07D4" w:rsidRDefault="00240FA8" w:rsidP="00A56DCE">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A56DCE">
            <w:pPr>
              <w:jc w:val="both"/>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23E8BA17" w:rsidR="00240FA8" w:rsidRPr="00F640C9" w:rsidRDefault="00F640C9" w:rsidP="00A56DCE">
            <w:pPr>
              <w:jc w:val="both"/>
              <w:rPr>
                <w:rFonts w:ascii="Open Sans" w:hAnsi="Open Sans" w:cs="Open Sans"/>
                <w:sz w:val="20"/>
                <w:szCs w:val="20"/>
                <w:lang w:val="en-US"/>
              </w:rPr>
            </w:pPr>
            <w:r w:rsidRPr="00F640C9">
              <w:rPr>
                <w:rFonts w:ascii="Open Sans" w:hAnsi="Open Sans" w:cs="Open Sans"/>
                <w:sz w:val="20"/>
                <w:szCs w:val="20"/>
                <w:lang w:val="en-US"/>
              </w:rPr>
              <w:t>I do not agree that the inter-annual variations in the value of post-employment benefits can be reflected in the Statement of Income and Expenses or in the Statement of Changes in Net Assets, because this is not part of the development of the corporate purpose or for what the NPOs were created, the same word says it is not for profit, it is a recommendation at the time of hiring the officers that will develop their roles and responsibilities.</w:t>
            </w:r>
          </w:p>
        </w:tc>
      </w:tr>
    </w:tbl>
    <w:p w14:paraId="5EEDAAA5" w14:textId="5091EB61" w:rsidR="00C77881" w:rsidRPr="00EB6705" w:rsidRDefault="00C77881"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A56DCE">
            <w:pPr>
              <w:jc w:val="both"/>
              <w:rPr>
                <w:rFonts w:ascii="Open Sans" w:hAnsi="Open Sans" w:cs="Open Sans"/>
                <w:b/>
                <w:bCs/>
                <w:sz w:val="20"/>
                <w:szCs w:val="20"/>
                <w:lang w:val="en-US"/>
              </w:rPr>
            </w:pPr>
          </w:p>
          <w:p w14:paraId="34948888" w14:textId="40670614" w:rsidR="008A1B93" w:rsidRPr="00587AC9" w:rsidRDefault="008A1B93" w:rsidP="00A56DCE">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A56DCE">
            <w:pPr>
              <w:jc w:val="both"/>
              <w:rPr>
                <w:rFonts w:ascii="Open Sans" w:hAnsi="Open Sans" w:cs="Open Sans"/>
                <w:b/>
                <w:bCs/>
                <w:sz w:val="20"/>
                <w:szCs w:val="20"/>
                <w:lang w:val="en-US"/>
              </w:rPr>
            </w:pPr>
          </w:p>
        </w:tc>
        <w:tc>
          <w:tcPr>
            <w:tcW w:w="1642" w:type="dxa"/>
          </w:tcPr>
          <w:p w14:paraId="720BAE4D" w14:textId="0018BFEB" w:rsidR="00C8003A" w:rsidRPr="00EB6705" w:rsidRDefault="00C8003A"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A56DCE">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A56DCE">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20F32115" w:rsidR="0083399D" w:rsidRPr="008930C6" w:rsidRDefault="008930C6" w:rsidP="00A56DCE">
            <w:pPr>
              <w:jc w:val="both"/>
              <w:rPr>
                <w:rFonts w:ascii="Open Sans" w:hAnsi="Open Sans" w:cs="Open Sans"/>
                <w:sz w:val="20"/>
                <w:szCs w:val="20"/>
                <w:lang w:val="en-US"/>
              </w:rPr>
            </w:pPr>
            <w:r w:rsidRPr="008930C6">
              <w:rPr>
                <w:rFonts w:ascii="Open Sans" w:hAnsi="Open Sans" w:cs="Open Sans"/>
                <w:sz w:val="20"/>
                <w:szCs w:val="20"/>
                <w:lang w:val="en-US"/>
              </w:rPr>
              <w:t>I would give this answer based on the policies established by the different jurisdictions, because each of them establishes whether they pay taxes or are exempt from taxation unless justification is provided based on the laws of those jurisdictions. In this case it is not possible to generalise.</w:t>
            </w:r>
          </w:p>
        </w:tc>
      </w:tr>
    </w:tbl>
    <w:p w14:paraId="7A83EB8D" w14:textId="08FFC860" w:rsidR="00C77881" w:rsidRPr="00EB6705" w:rsidRDefault="00C77881"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A56DCE">
            <w:pPr>
              <w:jc w:val="both"/>
              <w:rPr>
                <w:rFonts w:ascii="Open Sans" w:hAnsi="Open Sans" w:cs="Open Sans"/>
                <w:b/>
                <w:bCs/>
                <w:sz w:val="20"/>
                <w:szCs w:val="20"/>
                <w:lang w:val="en-US"/>
              </w:rPr>
            </w:pPr>
          </w:p>
          <w:p w14:paraId="6EEE64C8" w14:textId="77777777" w:rsidR="008A1B93" w:rsidRPr="00B96DA6" w:rsidRDefault="008A1B93" w:rsidP="00A56DCE">
            <w:pPr>
              <w:jc w:val="both"/>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A56DCE">
            <w:pPr>
              <w:jc w:val="both"/>
              <w:rPr>
                <w:rFonts w:ascii="Open Sans" w:hAnsi="Open Sans" w:cs="Open Sans"/>
                <w:sz w:val="20"/>
                <w:szCs w:val="20"/>
              </w:rPr>
            </w:pPr>
          </w:p>
          <w:p w14:paraId="394D433C" w14:textId="77777777" w:rsidR="008A1B93" w:rsidRPr="00EB6705" w:rsidRDefault="008A1B93" w:rsidP="00A56DCE">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A56DCE">
            <w:pPr>
              <w:jc w:val="both"/>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A56DCE">
            <w:pPr>
              <w:jc w:val="both"/>
              <w:rPr>
                <w:rFonts w:ascii="Open Sans" w:hAnsi="Open Sans" w:cs="Open Sans"/>
                <w:b/>
                <w:bCs/>
                <w:sz w:val="20"/>
                <w:szCs w:val="20"/>
                <w:lang w:val="en-US"/>
              </w:rPr>
            </w:pPr>
          </w:p>
        </w:tc>
        <w:tc>
          <w:tcPr>
            <w:tcW w:w="1642" w:type="dxa"/>
          </w:tcPr>
          <w:p w14:paraId="23556D86" w14:textId="0D213327" w:rsidR="008A350D" w:rsidRPr="00EB6705" w:rsidRDefault="008A350D" w:rsidP="00A56DCE">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A56DCE">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A56DCE">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A56DCE">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4793846A" w:rsidR="001A2764" w:rsidRPr="0029339A" w:rsidRDefault="0029339A" w:rsidP="00A56DCE">
            <w:pPr>
              <w:jc w:val="both"/>
              <w:rPr>
                <w:rFonts w:ascii="Open Sans" w:hAnsi="Open Sans" w:cs="Open Sans"/>
                <w:sz w:val="20"/>
                <w:szCs w:val="20"/>
                <w:lang w:val="nl-NL"/>
              </w:rPr>
            </w:pPr>
            <w:r w:rsidRPr="0029339A">
              <w:rPr>
                <w:rFonts w:ascii="Open Sans" w:hAnsi="Open Sans" w:cs="Open Sans"/>
                <w:sz w:val="20"/>
                <w:szCs w:val="20"/>
                <w:lang w:val="nl-NL"/>
              </w:rPr>
              <w:t>I do agree that grants and donations should be taken into account when establishing the functional currency and mention in detail the component items in the notes to the financial statements for the sake of transparency of the operations carried out by the NPO.</w:t>
            </w:r>
          </w:p>
        </w:tc>
      </w:tr>
      <w:tr w:rsidR="001A2764" w:rsidRPr="00EB6705" w14:paraId="3A6803D0" w14:textId="77777777" w:rsidTr="00A276B0">
        <w:tc>
          <w:tcPr>
            <w:tcW w:w="4388" w:type="dxa"/>
          </w:tcPr>
          <w:p w14:paraId="12F4AD57" w14:textId="7AD16F25" w:rsidR="001A2764" w:rsidRPr="008A350D" w:rsidRDefault="001A2764" w:rsidP="00A56DCE">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A56DCE">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030ED0A8" w:rsidR="001A2764" w:rsidRPr="00CD5516" w:rsidRDefault="00CD5516" w:rsidP="00A56DCE">
            <w:pPr>
              <w:jc w:val="both"/>
              <w:rPr>
                <w:rFonts w:ascii="Open Sans" w:hAnsi="Open Sans" w:cs="Open Sans"/>
                <w:sz w:val="20"/>
                <w:szCs w:val="20"/>
                <w:lang w:val="nl-NL"/>
              </w:rPr>
            </w:pPr>
            <w:r w:rsidRPr="00CD5516">
              <w:rPr>
                <w:rFonts w:ascii="Open Sans" w:hAnsi="Open Sans" w:cs="Open Sans"/>
                <w:sz w:val="20"/>
                <w:szCs w:val="20"/>
                <w:lang w:val="nl-NL"/>
              </w:rPr>
              <w:t>Yes, I agree and they should be disclosed in detail in the notes to the financial statements even if they have restrictions because it affects the results of the fiscal year.</w:t>
            </w:r>
          </w:p>
        </w:tc>
      </w:tr>
      <w:tr w:rsidR="001A2764" w:rsidRPr="00EB6705" w14:paraId="2F1EAA3D" w14:textId="77777777" w:rsidTr="00A276B0">
        <w:tc>
          <w:tcPr>
            <w:tcW w:w="4388" w:type="dxa"/>
          </w:tcPr>
          <w:p w14:paraId="1F5D6D4D" w14:textId="7292D87F" w:rsidR="001A2764" w:rsidRPr="008A350D" w:rsidRDefault="001A2764" w:rsidP="00A56DCE">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A56DCE">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7C6D273F" w:rsidR="001A2764" w:rsidRPr="00C74625" w:rsidRDefault="00C74625" w:rsidP="00A56DCE">
            <w:pPr>
              <w:jc w:val="both"/>
              <w:rPr>
                <w:rFonts w:ascii="Open Sans" w:hAnsi="Open Sans" w:cs="Open Sans"/>
                <w:sz w:val="20"/>
                <w:szCs w:val="20"/>
                <w:lang w:val="nl-NL"/>
              </w:rPr>
            </w:pPr>
            <w:r w:rsidRPr="00C74625">
              <w:rPr>
                <w:rFonts w:ascii="Open Sans" w:hAnsi="Open Sans" w:cs="Open Sans"/>
                <w:sz w:val="20"/>
                <w:szCs w:val="20"/>
                <w:lang w:val="nl-NL"/>
              </w:rPr>
              <w:t>Yes, I agree with this, including in the notes to the financial statements a description of who the donors or contributors of such income were and the handling of foreign currencies and the valuation or devaluation of such currencies and how this affects the results of the fiscal period.</w:t>
            </w:r>
          </w:p>
        </w:tc>
      </w:tr>
      <w:tr w:rsidR="001A2764" w:rsidRPr="00EB6705" w14:paraId="10910159" w14:textId="2F57F2D3" w:rsidTr="00A276B0">
        <w:tc>
          <w:tcPr>
            <w:tcW w:w="4388" w:type="dxa"/>
          </w:tcPr>
          <w:p w14:paraId="6A210A32" w14:textId="35B96E65" w:rsidR="001A2764" w:rsidRPr="00EB6705" w:rsidRDefault="001A2764" w:rsidP="00A56DCE">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C74625" w:rsidRDefault="001A2764" w:rsidP="00A56DCE">
            <w:pPr>
              <w:jc w:val="both"/>
              <w:rPr>
                <w:rFonts w:ascii="Open Sans" w:hAnsi="Open Sans" w:cs="Open Sans"/>
                <w:sz w:val="20"/>
                <w:szCs w:val="20"/>
                <w:lang w:val="nl-NL"/>
              </w:rPr>
            </w:pPr>
            <w:r w:rsidRPr="00C74625">
              <w:rPr>
                <w:rFonts w:ascii="Open Sans" w:hAnsi="Open Sans" w:cs="Open Sans"/>
                <w:sz w:val="20"/>
                <w:szCs w:val="20"/>
              </w:rPr>
              <w:t>Section 30</w:t>
            </w:r>
          </w:p>
        </w:tc>
        <w:tc>
          <w:tcPr>
            <w:tcW w:w="8282" w:type="dxa"/>
          </w:tcPr>
          <w:p w14:paraId="5C0B500F" w14:textId="7FBE659D" w:rsidR="001A2764" w:rsidRPr="00C74625" w:rsidRDefault="00C74625" w:rsidP="00A56DCE">
            <w:pPr>
              <w:jc w:val="both"/>
              <w:rPr>
                <w:rFonts w:ascii="Open Sans" w:hAnsi="Open Sans" w:cs="Open Sans"/>
                <w:sz w:val="20"/>
                <w:szCs w:val="20"/>
                <w:lang w:val="nl-NL"/>
              </w:rPr>
            </w:pPr>
            <w:r w:rsidRPr="00C74625">
              <w:rPr>
                <w:rFonts w:ascii="Open Sans" w:hAnsi="Open Sans" w:cs="Open Sans"/>
                <w:sz w:val="20"/>
                <w:szCs w:val="20"/>
                <w:lang w:val="nl-NL"/>
              </w:rPr>
              <w:t>None</w:t>
            </w:r>
          </w:p>
        </w:tc>
      </w:tr>
    </w:tbl>
    <w:p w14:paraId="28006D2B" w14:textId="57B6C013" w:rsidR="001C3A48" w:rsidRPr="00EB6705" w:rsidRDefault="001C3A48"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A56DCE">
            <w:pPr>
              <w:jc w:val="both"/>
              <w:rPr>
                <w:rFonts w:ascii="Open Sans" w:hAnsi="Open Sans" w:cs="Open Sans"/>
                <w:b/>
                <w:bCs/>
                <w:sz w:val="20"/>
                <w:szCs w:val="20"/>
                <w:lang w:val="en-US"/>
              </w:rPr>
            </w:pPr>
          </w:p>
          <w:p w14:paraId="18F7CD74" w14:textId="08493D2A" w:rsidR="008A1B93" w:rsidRPr="00F602CF" w:rsidRDefault="008A1B93" w:rsidP="00A56DCE">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A56DCE">
            <w:pPr>
              <w:jc w:val="both"/>
              <w:rPr>
                <w:rFonts w:ascii="Open Sans" w:hAnsi="Open Sans" w:cs="Open Sans"/>
                <w:b/>
                <w:bCs/>
                <w:sz w:val="20"/>
                <w:szCs w:val="20"/>
                <w:lang w:val="en-US"/>
              </w:rPr>
            </w:pPr>
          </w:p>
        </w:tc>
        <w:tc>
          <w:tcPr>
            <w:tcW w:w="1642" w:type="dxa"/>
          </w:tcPr>
          <w:p w14:paraId="3A2E1B01" w14:textId="0A4A08F5" w:rsidR="00D8539B" w:rsidRPr="00EB6705" w:rsidRDefault="00D8539B"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A56DCE">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A56DCE">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198FF8C4" w:rsidR="009A5B0D" w:rsidRPr="00BE48B7" w:rsidRDefault="00BE48B7" w:rsidP="00A56DCE">
            <w:pPr>
              <w:jc w:val="both"/>
              <w:rPr>
                <w:rFonts w:ascii="Open Sans" w:hAnsi="Open Sans" w:cs="Open Sans"/>
                <w:sz w:val="20"/>
                <w:szCs w:val="20"/>
                <w:lang w:val="en-US"/>
              </w:rPr>
            </w:pPr>
            <w:r w:rsidRPr="00BE48B7">
              <w:rPr>
                <w:rFonts w:ascii="Open Sans" w:hAnsi="Open Sans" w:cs="Open Sans"/>
                <w:sz w:val="20"/>
                <w:szCs w:val="20"/>
                <w:lang w:val="en-US"/>
              </w:rPr>
              <w:t>Based on section 31, what is important, apart from the estimates on hyperinflation, is that there is no mention of how the information will be handled in the notes to the financial statements, or whether they will continue to be mentioned when sufficient information is not established by whoever is generating high levels of devaluation rates with respect to another currency or the country is economically depreciating.</w:t>
            </w:r>
          </w:p>
        </w:tc>
      </w:tr>
    </w:tbl>
    <w:p w14:paraId="6D13A06C" w14:textId="18F37165" w:rsidR="001C3A48" w:rsidRPr="00EB6705" w:rsidRDefault="001C3A48" w:rsidP="00A56DCE">
      <w:pPr>
        <w:jc w:val="both"/>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A56DCE">
            <w:pPr>
              <w:jc w:val="both"/>
              <w:rPr>
                <w:rFonts w:ascii="Open Sans" w:hAnsi="Open Sans" w:cs="Open Sans"/>
                <w:b/>
                <w:bCs/>
                <w:sz w:val="20"/>
                <w:szCs w:val="20"/>
                <w:lang w:val="en-US"/>
              </w:rPr>
            </w:pPr>
          </w:p>
          <w:p w14:paraId="2AB963BC" w14:textId="75AECF96" w:rsidR="008A1B93" w:rsidRPr="00B67D80" w:rsidRDefault="008A1B93" w:rsidP="00A56DCE">
            <w:pPr>
              <w:pStyle w:val="TableParagraph"/>
              <w:ind w:left="0" w:right="204"/>
              <w:jc w:val="both"/>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A56DCE">
            <w:pPr>
              <w:jc w:val="both"/>
              <w:rPr>
                <w:rFonts w:ascii="Open Sans" w:hAnsi="Open Sans" w:cs="Open Sans"/>
                <w:b/>
                <w:bCs/>
                <w:sz w:val="20"/>
                <w:szCs w:val="20"/>
              </w:rPr>
            </w:pPr>
          </w:p>
        </w:tc>
        <w:tc>
          <w:tcPr>
            <w:tcW w:w="1642" w:type="dxa"/>
          </w:tcPr>
          <w:p w14:paraId="018A86AC" w14:textId="76B6F2B0" w:rsidR="002C5B7D" w:rsidRPr="00907EE8" w:rsidRDefault="002C5B7D" w:rsidP="00A56DCE">
            <w:pPr>
              <w:jc w:val="both"/>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A56DCE">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A56DCE">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A56DCE">
            <w:pPr>
              <w:jc w:val="both"/>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7753BF71" w:rsidR="00B83B74" w:rsidRPr="009B5808" w:rsidRDefault="009B5808" w:rsidP="00A56DCE">
            <w:pPr>
              <w:jc w:val="both"/>
              <w:rPr>
                <w:rFonts w:ascii="Open Sans" w:hAnsi="Open Sans" w:cs="Open Sans"/>
                <w:sz w:val="20"/>
                <w:szCs w:val="20"/>
                <w:lang w:val="en-US"/>
              </w:rPr>
            </w:pPr>
            <w:r w:rsidRPr="009B5808">
              <w:rPr>
                <w:rFonts w:ascii="Open Sans" w:hAnsi="Open Sans" w:cs="Open Sans"/>
                <w:sz w:val="20"/>
                <w:szCs w:val="20"/>
                <w:lang w:val="en-US"/>
              </w:rPr>
              <w:t>Establish criteria when management changes the figures in the financial statements after they have been certified and audited.</w:t>
            </w: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67E8759F" w14:textId="77777777" w:rsidR="00A55295" w:rsidRDefault="00A55295" w:rsidP="009F74AC">
            <w:pPr>
              <w:rPr>
                <w:rFonts w:ascii="Open Sans" w:hAnsi="Open Sans" w:cs="Open Sans"/>
                <w:b/>
                <w:bCs/>
                <w:sz w:val="20"/>
                <w:szCs w:val="20"/>
                <w:lang w:val="en-US"/>
              </w:rPr>
            </w:pP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EA4E16">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DA1F1" w14:textId="77777777" w:rsidR="00DD3894" w:rsidRDefault="00DD3894" w:rsidP="009F74AC">
      <w:pPr>
        <w:spacing w:after="0" w:line="240" w:lineRule="auto"/>
      </w:pPr>
      <w:r>
        <w:separator/>
      </w:r>
    </w:p>
  </w:endnote>
  <w:endnote w:type="continuationSeparator" w:id="0">
    <w:p w14:paraId="396E3666" w14:textId="77777777" w:rsidR="00DD3894" w:rsidRDefault="00DD3894" w:rsidP="009F74AC">
      <w:pPr>
        <w:spacing w:after="0" w:line="240" w:lineRule="auto"/>
      </w:pPr>
      <w:r>
        <w:continuationSeparator/>
      </w:r>
    </w:p>
  </w:endnote>
  <w:endnote w:type="continuationNotice" w:id="1">
    <w:p w14:paraId="5EC8FAA8" w14:textId="77777777" w:rsidR="00DD3894" w:rsidRDefault="00DD38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92C2C" w14:textId="77777777" w:rsidR="00DD3894" w:rsidRDefault="00DD3894" w:rsidP="009F74AC">
      <w:pPr>
        <w:spacing w:after="0" w:line="240" w:lineRule="auto"/>
      </w:pPr>
      <w:r>
        <w:separator/>
      </w:r>
    </w:p>
  </w:footnote>
  <w:footnote w:type="continuationSeparator" w:id="0">
    <w:p w14:paraId="20860750" w14:textId="77777777" w:rsidR="00DD3894" w:rsidRDefault="00DD3894" w:rsidP="009F74AC">
      <w:pPr>
        <w:spacing w:after="0" w:line="240" w:lineRule="auto"/>
      </w:pPr>
      <w:r>
        <w:continuationSeparator/>
      </w:r>
    </w:p>
  </w:footnote>
  <w:footnote w:type="continuationNotice" w:id="1">
    <w:p w14:paraId="56DE7DEB" w14:textId="77777777" w:rsidR="00DD3894" w:rsidRDefault="00DD3894">
      <w:pPr>
        <w:spacing w:after="0" w:line="240" w:lineRule="auto"/>
      </w:pPr>
    </w:p>
  </w:footnote>
  <w:footnote w:id="2">
    <w:p w14:paraId="511C680C" w14:textId="77777777" w:rsidR="00655110" w:rsidRPr="007C4826" w:rsidRDefault="00655110"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3"/>
  </w:num>
  <w:num w:numId="5" w16cid:durableId="150828067">
    <w:abstractNumId w:val="4"/>
  </w:num>
  <w:num w:numId="6" w16cid:durableId="600525856">
    <w:abstractNumId w:val="15"/>
  </w:num>
  <w:num w:numId="7" w16cid:durableId="465851421">
    <w:abstractNumId w:val="12"/>
  </w:num>
  <w:num w:numId="8" w16cid:durableId="779950816">
    <w:abstractNumId w:val="10"/>
  </w:num>
  <w:num w:numId="9" w16cid:durableId="655376644">
    <w:abstractNumId w:val="8"/>
  </w:num>
  <w:num w:numId="10" w16cid:durableId="95449692">
    <w:abstractNumId w:val="11"/>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4"/>
  </w:num>
  <w:num w:numId="16" w16cid:durableId="78187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0E5"/>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92B2C"/>
    <w:rsid w:val="0029339A"/>
    <w:rsid w:val="00297E2C"/>
    <w:rsid w:val="002A1419"/>
    <w:rsid w:val="002A167D"/>
    <w:rsid w:val="002B6584"/>
    <w:rsid w:val="002B65AF"/>
    <w:rsid w:val="002B7FB8"/>
    <w:rsid w:val="002C0484"/>
    <w:rsid w:val="002C0C3F"/>
    <w:rsid w:val="002C5B7D"/>
    <w:rsid w:val="002C650A"/>
    <w:rsid w:val="002D3E58"/>
    <w:rsid w:val="002E16CB"/>
    <w:rsid w:val="002E4F95"/>
    <w:rsid w:val="00320F61"/>
    <w:rsid w:val="00326516"/>
    <w:rsid w:val="003325FA"/>
    <w:rsid w:val="00336705"/>
    <w:rsid w:val="003403BD"/>
    <w:rsid w:val="0035010D"/>
    <w:rsid w:val="00354A3A"/>
    <w:rsid w:val="003745FB"/>
    <w:rsid w:val="00374B59"/>
    <w:rsid w:val="003753BC"/>
    <w:rsid w:val="003755E7"/>
    <w:rsid w:val="00383416"/>
    <w:rsid w:val="003939BC"/>
    <w:rsid w:val="003A0428"/>
    <w:rsid w:val="003A1EEF"/>
    <w:rsid w:val="003A66BB"/>
    <w:rsid w:val="003B33EC"/>
    <w:rsid w:val="003C392D"/>
    <w:rsid w:val="003C7B7A"/>
    <w:rsid w:val="003E10EA"/>
    <w:rsid w:val="003F4DEA"/>
    <w:rsid w:val="00417841"/>
    <w:rsid w:val="004351A8"/>
    <w:rsid w:val="004437B6"/>
    <w:rsid w:val="004441A6"/>
    <w:rsid w:val="00445705"/>
    <w:rsid w:val="00463CE5"/>
    <w:rsid w:val="00464B62"/>
    <w:rsid w:val="004759D7"/>
    <w:rsid w:val="00480EB8"/>
    <w:rsid w:val="00484CCF"/>
    <w:rsid w:val="004933C9"/>
    <w:rsid w:val="004A3A1F"/>
    <w:rsid w:val="004C138C"/>
    <w:rsid w:val="004E764D"/>
    <w:rsid w:val="004F7AC8"/>
    <w:rsid w:val="005066AA"/>
    <w:rsid w:val="00512D54"/>
    <w:rsid w:val="00515388"/>
    <w:rsid w:val="00522012"/>
    <w:rsid w:val="005247D7"/>
    <w:rsid w:val="005266FA"/>
    <w:rsid w:val="0053637E"/>
    <w:rsid w:val="00546090"/>
    <w:rsid w:val="0054631C"/>
    <w:rsid w:val="005476F2"/>
    <w:rsid w:val="00563EEE"/>
    <w:rsid w:val="0056475E"/>
    <w:rsid w:val="00566E32"/>
    <w:rsid w:val="005845B1"/>
    <w:rsid w:val="00587AC9"/>
    <w:rsid w:val="005A5896"/>
    <w:rsid w:val="005A718A"/>
    <w:rsid w:val="005B3F30"/>
    <w:rsid w:val="005B6CC3"/>
    <w:rsid w:val="005C792B"/>
    <w:rsid w:val="005D2FF0"/>
    <w:rsid w:val="005E6190"/>
    <w:rsid w:val="005F18AF"/>
    <w:rsid w:val="005F2F75"/>
    <w:rsid w:val="005F6717"/>
    <w:rsid w:val="00611507"/>
    <w:rsid w:val="00623B8E"/>
    <w:rsid w:val="006463FF"/>
    <w:rsid w:val="00651710"/>
    <w:rsid w:val="006551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251"/>
    <w:rsid w:val="00865ACC"/>
    <w:rsid w:val="00876D53"/>
    <w:rsid w:val="0088436D"/>
    <w:rsid w:val="008930C6"/>
    <w:rsid w:val="008A1B93"/>
    <w:rsid w:val="008A350D"/>
    <w:rsid w:val="008B0B11"/>
    <w:rsid w:val="008C6B40"/>
    <w:rsid w:val="008C7009"/>
    <w:rsid w:val="008C76B2"/>
    <w:rsid w:val="008E43F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B5808"/>
    <w:rsid w:val="009C5079"/>
    <w:rsid w:val="009D1DE9"/>
    <w:rsid w:val="009D2751"/>
    <w:rsid w:val="009D5588"/>
    <w:rsid w:val="009D56E6"/>
    <w:rsid w:val="009D7C93"/>
    <w:rsid w:val="009E0188"/>
    <w:rsid w:val="009F74AC"/>
    <w:rsid w:val="00A039B2"/>
    <w:rsid w:val="00A07D43"/>
    <w:rsid w:val="00A15E58"/>
    <w:rsid w:val="00A17864"/>
    <w:rsid w:val="00A22952"/>
    <w:rsid w:val="00A276B0"/>
    <w:rsid w:val="00A30143"/>
    <w:rsid w:val="00A40D48"/>
    <w:rsid w:val="00A55295"/>
    <w:rsid w:val="00A5651A"/>
    <w:rsid w:val="00A56DCE"/>
    <w:rsid w:val="00A60258"/>
    <w:rsid w:val="00A61E1B"/>
    <w:rsid w:val="00A63109"/>
    <w:rsid w:val="00A63EF0"/>
    <w:rsid w:val="00A668F6"/>
    <w:rsid w:val="00A770F0"/>
    <w:rsid w:val="00A7789F"/>
    <w:rsid w:val="00A81C55"/>
    <w:rsid w:val="00A824AB"/>
    <w:rsid w:val="00A84272"/>
    <w:rsid w:val="00A96E23"/>
    <w:rsid w:val="00A97EFD"/>
    <w:rsid w:val="00AB5BDD"/>
    <w:rsid w:val="00AC4F2A"/>
    <w:rsid w:val="00AC6610"/>
    <w:rsid w:val="00AD01FF"/>
    <w:rsid w:val="00B14710"/>
    <w:rsid w:val="00B258B3"/>
    <w:rsid w:val="00B471E4"/>
    <w:rsid w:val="00B500B2"/>
    <w:rsid w:val="00B5381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E48B7"/>
    <w:rsid w:val="00BF437E"/>
    <w:rsid w:val="00C0490D"/>
    <w:rsid w:val="00C3346C"/>
    <w:rsid w:val="00C340C6"/>
    <w:rsid w:val="00C448D7"/>
    <w:rsid w:val="00C46F27"/>
    <w:rsid w:val="00C5292F"/>
    <w:rsid w:val="00C66202"/>
    <w:rsid w:val="00C70D93"/>
    <w:rsid w:val="00C70E46"/>
    <w:rsid w:val="00C74625"/>
    <w:rsid w:val="00C77881"/>
    <w:rsid w:val="00C8003A"/>
    <w:rsid w:val="00C806B8"/>
    <w:rsid w:val="00C95766"/>
    <w:rsid w:val="00CA5E81"/>
    <w:rsid w:val="00CA66E2"/>
    <w:rsid w:val="00CB6DFA"/>
    <w:rsid w:val="00CC2D7B"/>
    <w:rsid w:val="00CC7FF9"/>
    <w:rsid w:val="00CD5516"/>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D06C9"/>
    <w:rsid w:val="00DD3894"/>
    <w:rsid w:val="00DF47D7"/>
    <w:rsid w:val="00E0347C"/>
    <w:rsid w:val="00E162A0"/>
    <w:rsid w:val="00E162AE"/>
    <w:rsid w:val="00E16F52"/>
    <w:rsid w:val="00E178BD"/>
    <w:rsid w:val="00E201D7"/>
    <w:rsid w:val="00E2525C"/>
    <w:rsid w:val="00E34C92"/>
    <w:rsid w:val="00E36F6E"/>
    <w:rsid w:val="00E467F5"/>
    <w:rsid w:val="00E4681B"/>
    <w:rsid w:val="00E60611"/>
    <w:rsid w:val="00E628A8"/>
    <w:rsid w:val="00E63126"/>
    <w:rsid w:val="00E71959"/>
    <w:rsid w:val="00E81315"/>
    <w:rsid w:val="00E81C6D"/>
    <w:rsid w:val="00E87227"/>
    <w:rsid w:val="00E97B55"/>
    <w:rsid w:val="00EA0B23"/>
    <w:rsid w:val="00EA2E09"/>
    <w:rsid w:val="00EA3878"/>
    <w:rsid w:val="00EA4E16"/>
    <w:rsid w:val="00EB6705"/>
    <w:rsid w:val="00EB739A"/>
    <w:rsid w:val="00EC26EB"/>
    <w:rsid w:val="00EE70DF"/>
    <w:rsid w:val="00EE7BF3"/>
    <w:rsid w:val="00EF069E"/>
    <w:rsid w:val="00EF110B"/>
    <w:rsid w:val="00F02B1E"/>
    <w:rsid w:val="00F14452"/>
    <w:rsid w:val="00F24C90"/>
    <w:rsid w:val="00F3234F"/>
    <w:rsid w:val="00F432A0"/>
    <w:rsid w:val="00F47AC9"/>
    <w:rsid w:val="00F602CF"/>
    <w:rsid w:val="00F640C9"/>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Props1.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3911</Words>
  <Characters>22295</Characters>
  <Application>Microsoft Office Word</Application>
  <DocSecurity>0</DocSecurity>
  <Lines>185</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3</cp:revision>
  <dcterms:created xsi:type="dcterms:W3CDTF">2024-03-13T16:02:00Z</dcterms:created>
  <dcterms:modified xsi:type="dcterms:W3CDTF">2024-03-13T16:03:00Z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