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International Non-profit Accounting Guidance (INPAG)</w:t>
      </w:r>
    </w:p>
    <w:p w14:paraId="1F0E6944" w14:textId="1CD92E31" w:rsidR="001A12FB" w:rsidRPr="00BA32F9" w:rsidRDefault="005247D7" w:rsidP="00BA32F9">
      <w:pPr>
        <w:jc w:val="center"/>
        <w:rPr>
          <w:rFonts w:ascii="Open Sans" w:hAnsi="Open Sans" w:cs="Open Sans"/>
          <w:b/>
          <w:bCs/>
          <w:sz w:val="36"/>
          <w:szCs w:val="36"/>
          <w:lang w:val="en-US"/>
        </w:rPr>
      </w:pPr>
      <w:r w:rsidRPr="00BA32F9">
        <w:rPr>
          <w:rFonts w:ascii="Open Sans" w:hAnsi="Open Sans" w:cs="Open Sans"/>
          <w:b/>
          <w:bCs/>
          <w:sz w:val="36"/>
          <w:szCs w:val="36"/>
          <w:lang w:val="en-US"/>
        </w:rPr>
        <w:t>Exposure Draft 1</w:t>
      </w:r>
      <w:r w:rsidR="00BA32F9" w:rsidRPr="00BA32F9">
        <w:rPr>
          <w:rFonts w:ascii="Open Sans" w:hAnsi="Open Sans" w:cs="Open Sans"/>
          <w:b/>
          <w:bCs/>
          <w:sz w:val="36"/>
          <w:szCs w:val="36"/>
          <w:lang w:val="en-US"/>
        </w:rPr>
        <w:t xml:space="preserve"> </w:t>
      </w:r>
      <w:r w:rsidR="001A12FB" w:rsidRPr="00BA32F9">
        <w:rPr>
          <w:rFonts w:ascii="Open Sans" w:hAnsi="Open Sans" w:cs="Open Sans"/>
          <w:b/>
          <w:bCs/>
          <w:sz w:val="36"/>
          <w:szCs w:val="36"/>
          <w:lang w:val="en-US"/>
        </w:rPr>
        <w:t>Response template</w:t>
      </w:r>
    </w:p>
    <w:p w14:paraId="2F3F29C8" w14:textId="6D7D8B91" w:rsidR="0080195C" w:rsidRDefault="00551FD4" w:rsidP="001A12FB">
      <w:pPr>
        <w:rPr>
          <w:rFonts w:ascii="Open Sans" w:hAnsi="Open Sans" w:cs="Open Sans"/>
          <w:b/>
          <w:bCs/>
          <w:sz w:val="28"/>
          <w:szCs w:val="28"/>
          <w:lang w:val="en-US"/>
        </w:rPr>
      </w:pPr>
      <w:r>
        <w:rPr>
          <w:rFonts w:ascii="Open Sans" w:hAnsi="Open Sans" w:cs="Open Sans"/>
          <w:sz w:val="20"/>
          <w:szCs w:val="20"/>
          <w:lang w:val="en-US"/>
        </w:rPr>
        <w:t>Exposure Draft 1</w:t>
      </w:r>
      <w:r w:rsidR="00EB78C2">
        <w:rPr>
          <w:rFonts w:ascii="Open Sans" w:hAnsi="Open Sans" w:cs="Open Sans"/>
          <w:sz w:val="20"/>
          <w:szCs w:val="20"/>
          <w:lang w:val="en-US"/>
        </w:rPr>
        <w:t xml:space="preserve"> </w:t>
      </w:r>
      <w:r>
        <w:rPr>
          <w:rFonts w:ascii="Open Sans" w:hAnsi="Open Sans" w:cs="Open Sans"/>
          <w:sz w:val="20"/>
          <w:szCs w:val="20"/>
          <w:lang w:val="en-US"/>
        </w:rPr>
        <w:t xml:space="preserve">can be found here: </w:t>
      </w:r>
      <w:hyperlink r:id="rId10" w:history="1">
        <w:r w:rsidR="00DD6B4E" w:rsidRPr="00907006">
          <w:rPr>
            <w:rStyle w:val="Hyperlink"/>
            <w:rFonts w:ascii="Open Sans" w:hAnsi="Open Sans" w:cs="Open Sans"/>
            <w:sz w:val="20"/>
            <w:szCs w:val="20"/>
            <w:lang w:val="en-US"/>
          </w:rPr>
          <w:t>www.ifr4npo.org/ed1</w:t>
        </w:r>
      </w:hyperlink>
      <w:r w:rsidR="00BF6FEA">
        <w:rPr>
          <w:rFonts w:ascii="Open Sans" w:hAnsi="Open Sans" w:cs="Open Sans"/>
          <w:sz w:val="20"/>
          <w:szCs w:val="20"/>
          <w:lang w:val="en-US"/>
        </w:rPr>
        <w:t>.</w:t>
      </w:r>
      <w:r w:rsidR="00DD6B4E">
        <w:rPr>
          <w:rFonts w:ascii="Open Sans" w:hAnsi="Open Sans" w:cs="Open Sans"/>
          <w:sz w:val="20"/>
          <w:szCs w:val="20"/>
          <w:lang w:val="en-US"/>
        </w:rPr>
        <w:t xml:space="preserve"> </w:t>
      </w:r>
      <w:r w:rsidR="001A12FB">
        <w:rPr>
          <w:rFonts w:ascii="Open Sans" w:hAnsi="Open Sans" w:cs="Open Sans"/>
          <w:b/>
          <w:bCs/>
          <w:sz w:val="28"/>
          <w:szCs w:val="28"/>
          <w:lang w:val="en-US"/>
        </w:rPr>
        <w:t xml:space="preserve"> </w:t>
      </w:r>
      <w:r w:rsidR="00BF6FEA" w:rsidRPr="00A747AD">
        <w:rPr>
          <w:rFonts w:ascii="Open Sans" w:hAnsi="Open Sans" w:cs="Open Sans"/>
          <w:sz w:val="20"/>
          <w:szCs w:val="20"/>
          <w:lang w:val="en-US"/>
        </w:rPr>
        <w:t>Please use this form to record your responses to the Specific Matters for Comment</w:t>
      </w:r>
      <w:r w:rsidR="00BF6FEA">
        <w:rPr>
          <w:rFonts w:ascii="Open Sans" w:hAnsi="Open Sans" w:cs="Open Sans"/>
          <w:sz w:val="20"/>
          <w:szCs w:val="20"/>
          <w:lang w:val="en-US"/>
        </w:rPr>
        <w:t>.</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Address the question asked;</w:t>
      </w:r>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Contain a clear explanation to support the response provided, whether this is agreeing or otherwise with any proposals made;</w:t>
      </w:r>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Propose alternatives for consideration, where responses are not in agreement with the proposal made;</w:t>
      </w:r>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1687D71C" w:rsidR="00082C3C" w:rsidRPr="00EB6705"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 xml:space="preserve">There are 12 question areas.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5D0F16EE" w14:textId="35647179"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Pr="00EB6705">
        <w:rPr>
          <w:rFonts w:ascii="Open Sans" w:hAnsi="Open Sans" w:cs="Open Sans"/>
          <w:b/>
          <w:bCs/>
          <w:sz w:val="20"/>
          <w:szCs w:val="20"/>
          <w:lang w:val="en-US"/>
        </w:rPr>
        <w:t>31 March 2023 and must be in English</w:t>
      </w:r>
      <w:r w:rsidRPr="00EB6705">
        <w:rPr>
          <w:rFonts w:ascii="Open Sans" w:hAnsi="Open Sans" w:cs="Open Sans"/>
          <w:sz w:val="20"/>
          <w:szCs w:val="20"/>
          <w:lang w:val="en-US"/>
        </w:rPr>
        <w:t xml:space="preserve">. </w:t>
      </w:r>
    </w:p>
    <w:p w14:paraId="4561C0D6" w14:textId="77777777" w:rsidR="00413E15" w:rsidRDefault="00413E15" w:rsidP="00126569">
      <w:pPr>
        <w:jc w:val="both"/>
        <w:rPr>
          <w:rFonts w:ascii="Open Sans" w:hAnsi="Open Sans" w:cs="Open Sans"/>
          <w:sz w:val="20"/>
          <w:szCs w:val="20"/>
          <w:lang w:val="en-US"/>
        </w:rPr>
      </w:pPr>
      <w:r>
        <w:rPr>
          <w:rFonts w:ascii="Open Sans" w:hAnsi="Open Sans" w:cs="Open Sans"/>
          <w:sz w:val="20"/>
          <w:szCs w:val="20"/>
          <w:lang w:val="en-US"/>
        </w:rPr>
        <w:t xml:space="preserve">Please contact </w:t>
      </w:r>
      <w:hyperlink r:id="rId11" w:history="1">
        <w:r w:rsidRPr="00907006">
          <w:rPr>
            <w:rStyle w:val="Hyperlink"/>
            <w:rFonts w:ascii="Open Sans" w:hAnsi="Open Sans" w:cs="Open Sans"/>
            <w:sz w:val="20"/>
            <w:szCs w:val="20"/>
            <w:lang w:val="en-US"/>
          </w:rPr>
          <w:t>info@ifr4npo.org</w:t>
        </w:r>
      </w:hyperlink>
      <w:r>
        <w:rPr>
          <w:rFonts w:ascii="Open Sans" w:hAnsi="Open Sans" w:cs="Open Sans"/>
          <w:sz w:val="20"/>
          <w:szCs w:val="20"/>
          <w:lang w:val="en-US"/>
        </w:rPr>
        <w:t xml:space="preserve"> if you have queries. </w:t>
      </w:r>
    </w:p>
    <w:p w14:paraId="32AE362A" w14:textId="1DA105A1"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2"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3"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say</w:t>
      </w:r>
      <w:r w:rsidRPr="00EB6705">
        <w:rPr>
          <w:rFonts w:ascii="Open Sans" w:hAnsi="Open Sans" w:cs="Open Sans"/>
          <w:sz w:val="20"/>
          <w:szCs w:val="20"/>
          <w:lang w:val="en-US"/>
        </w:rPr>
        <w:t xml:space="preserve"> </w:t>
      </w:r>
    </w:p>
    <w:p w14:paraId="4558DABC" w14:textId="431769A6" w:rsidR="00AC6610" w:rsidRPr="00EB6705" w:rsidRDefault="000C4E37" w:rsidP="003A11E8">
      <w:pPr>
        <w:rPr>
          <w:rFonts w:ascii="Open Sans" w:hAnsi="Open Sans" w:cs="Open Sans"/>
          <w:b/>
          <w:bCs/>
          <w:sz w:val="20"/>
          <w:szCs w:val="20"/>
        </w:rPr>
      </w:pPr>
      <w:r>
        <w:rPr>
          <w:rFonts w:ascii="Open Sans" w:hAnsi="Open Sans" w:cs="Open Sans"/>
          <w:b/>
          <w:bCs/>
          <w:sz w:val="20"/>
          <w:szCs w:val="20"/>
        </w:rPr>
        <w:br w:type="page"/>
      </w:r>
      <w:r w:rsidR="003A11E8" w:rsidRPr="003A11E8">
        <w:rPr>
          <w:rFonts w:ascii="Open Sans" w:hAnsi="Open Sans" w:cs="Open Sans"/>
          <w:b/>
          <w:bCs/>
          <w:sz w:val="32"/>
          <w:szCs w:val="32"/>
        </w:rPr>
        <w:lastRenderedPageBreak/>
        <w:t>R</w:t>
      </w:r>
      <w:r w:rsidR="00E628A8" w:rsidRPr="003A11E8">
        <w:rPr>
          <w:rFonts w:ascii="Open Sans" w:hAnsi="Open Sans" w:cs="Open Sans"/>
          <w:b/>
          <w:bCs/>
          <w:sz w:val="32"/>
          <w:szCs w:val="32"/>
        </w:rPr>
        <w:t>espondent</w:t>
      </w:r>
      <w:r w:rsidR="00AC6610" w:rsidRPr="003A11E8">
        <w:rPr>
          <w:rFonts w:ascii="Open Sans" w:hAnsi="Open Sans" w:cs="Open Sans"/>
          <w:b/>
          <w:bCs/>
          <w:sz w:val="32"/>
          <w:szCs w:val="32"/>
        </w:rPr>
        <w:t xml:space="preserve"> information</w:t>
      </w:r>
      <w:r w:rsidR="003A11E8">
        <w:rPr>
          <w:rFonts w:ascii="Open Sans" w:hAnsi="Open Sans" w:cs="Open Sans"/>
          <w:b/>
          <w:bCs/>
          <w:sz w:val="32"/>
          <w:szCs w:val="32"/>
        </w:rPr>
        <w:t>*</w:t>
      </w:r>
      <w:r w:rsidR="00AC6610" w:rsidRPr="003A11E8">
        <w:rPr>
          <w:rFonts w:ascii="Open Sans" w:hAnsi="Open Sans" w:cs="Open Sans"/>
          <w:b/>
          <w:bCs/>
          <w:sz w:val="32"/>
          <w:szCs w:val="32"/>
        </w:rPr>
        <w:t>:</w:t>
      </w:r>
    </w:p>
    <w:tbl>
      <w:tblPr>
        <w:tblStyle w:val="TableGrid"/>
        <w:tblW w:w="0" w:type="auto"/>
        <w:tblLook w:val="04A0" w:firstRow="1" w:lastRow="0" w:firstColumn="1" w:lastColumn="0" w:noHBand="0" w:noVBand="1"/>
      </w:tblPr>
      <w:tblGrid>
        <w:gridCol w:w="1413"/>
        <w:gridCol w:w="3544"/>
        <w:gridCol w:w="5386"/>
        <w:gridCol w:w="3402"/>
      </w:tblGrid>
      <w:tr w:rsidR="00F6667F" w:rsidRPr="00EB6705" w14:paraId="01C4BA55" w14:textId="559E1E0D" w:rsidTr="00BA2063">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3F6AF426" w:rsidR="00F6667F" w:rsidRPr="00EB6705" w:rsidRDefault="005930CF">
            <w:pPr>
              <w:rPr>
                <w:rFonts w:ascii="Open Sans" w:hAnsi="Open Sans" w:cs="Open Sans"/>
                <w:sz w:val="20"/>
                <w:szCs w:val="20"/>
              </w:rPr>
            </w:pPr>
            <w:r>
              <w:rPr>
                <w:rFonts w:ascii="Open Sans" w:hAnsi="Open Sans" w:cs="Open Sans"/>
                <w:sz w:val="20"/>
                <w:szCs w:val="20"/>
              </w:rPr>
              <w:t>Gleice</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402" w:type="dxa"/>
          </w:tcPr>
          <w:p w14:paraId="2DF3B94F" w14:textId="1C09A5B6" w:rsidR="00F6667F" w:rsidRPr="00EB6705" w:rsidRDefault="005930CF">
            <w:pPr>
              <w:rPr>
                <w:rFonts w:ascii="Open Sans" w:hAnsi="Open Sans" w:cs="Open Sans"/>
                <w:sz w:val="20"/>
                <w:szCs w:val="20"/>
              </w:rPr>
            </w:pPr>
            <w:r>
              <w:rPr>
                <w:rFonts w:ascii="Open Sans" w:hAnsi="Open Sans" w:cs="Open Sans"/>
                <w:sz w:val="20"/>
                <w:szCs w:val="20"/>
              </w:rPr>
              <w:t>Ford Foundation Brazil office</w:t>
            </w:r>
          </w:p>
        </w:tc>
      </w:tr>
      <w:tr w:rsidR="00DB7739" w:rsidRPr="00EB6705" w14:paraId="5517C290" w14:textId="77777777" w:rsidTr="00BA2063">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292D5B38" w:rsidR="00DB7739" w:rsidRPr="00EB6705" w:rsidRDefault="005930CF">
            <w:pPr>
              <w:rPr>
                <w:rFonts w:ascii="Open Sans" w:hAnsi="Open Sans" w:cs="Open Sans"/>
                <w:sz w:val="20"/>
                <w:szCs w:val="20"/>
              </w:rPr>
            </w:pPr>
            <w:r>
              <w:rPr>
                <w:rFonts w:ascii="Open Sans" w:hAnsi="Open Sans" w:cs="Open Sans"/>
                <w:sz w:val="20"/>
                <w:szCs w:val="20"/>
              </w:rPr>
              <w:t>Sanches</w:t>
            </w:r>
          </w:p>
        </w:tc>
        <w:tc>
          <w:tcPr>
            <w:tcW w:w="5386" w:type="dxa"/>
          </w:tcPr>
          <w:p w14:paraId="0953E1E5" w14:textId="550022F4" w:rsidR="00BA2063" w:rsidRDefault="00DB7739">
            <w:pPr>
              <w:rPr>
                <w:rFonts w:ascii="Open Sans" w:hAnsi="Open Sans" w:cs="Open Sans"/>
                <w:sz w:val="20"/>
                <w:szCs w:val="20"/>
              </w:rPr>
            </w:pPr>
            <w:r>
              <w:rPr>
                <w:rFonts w:ascii="Open Sans" w:hAnsi="Open Sans" w:cs="Open Sans"/>
                <w:b/>
                <w:bCs/>
                <w:sz w:val="20"/>
                <w:szCs w:val="20"/>
              </w:rPr>
              <w:t xml:space="preserve">Response: </w:t>
            </w:r>
            <w:r>
              <w:rPr>
                <w:rFonts w:ascii="Open Sans" w:hAnsi="Open Sans" w:cs="Open Sans"/>
                <w:sz w:val="20"/>
                <w:szCs w:val="20"/>
              </w:rPr>
              <w:t>please choose from</w:t>
            </w:r>
            <w:r w:rsidR="00BA2063">
              <w:rPr>
                <w:rFonts w:ascii="Open Sans" w:hAnsi="Open Sans" w:cs="Open Sans"/>
                <w:sz w:val="20"/>
                <w:szCs w:val="20"/>
              </w:rPr>
              <w:t>:</w:t>
            </w:r>
            <w:r>
              <w:rPr>
                <w:rFonts w:ascii="Open Sans" w:hAnsi="Open Sans" w:cs="Open Sans"/>
                <w:sz w:val="20"/>
                <w:szCs w:val="20"/>
              </w:rPr>
              <w:t xml:space="preserve"> </w:t>
            </w:r>
          </w:p>
          <w:p w14:paraId="78544C4D" w14:textId="77777777"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 xml:space="preserve">on behalf of my organisation or </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402" w:type="dxa"/>
          </w:tcPr>
          <w:p w14:paraId="2F4A6BD6" w14:textId="10A848D8" w:rsidR="00DB7739" w:rsidRPr="00EB6705" w:rsidRDefault="00800D20">
            <w:pPr>
              <w:rPr>
                <w:rFonts w:ascii="Open Sans" w:hAnsi="Open Sans" w:cs="Open Sans"/>
                <w:sz w:val="20"/>
                <w:szCs w:val="20"/>
              </w:rPr>
            </w:pPr>
            <w:r>
              <w:rPr>
                <w:rFonts w:ascii="Open Sans" w:hAnsi="Open Sans" w:cs="Open Sans"/>
                <w:sz w:val="20"/>
                <w:szCs w:val="20"/>
              </w:rPr>
              <w:t>On behalf of my country office</w:t>
            </w:r>
          </w:p>
        </w:tc>
      </w:tr>
      <w:tr w:rsidR="000C4E37" w:rsidRPr="00EB6705" w14:paraId="63DAEE75" w14:textId="77777777" w:rsidTr="00BA2063">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372BFFB4" w:rsidR="000C4E37" w:rsidRDefault="005930CF" w:rsidP="000C4E37">
            <w:pPr>
              <w:rPr>
                <w:rFonts w:ascii="Open Sans" w:hAnsi="Open Sans" w:cs="Open Sans"/>
                <w:sz w:val="20"/>
                <w:szCs w:val="20"/>
              </w:rPr>
            </w:pPr>
            <w:r>
              <w:rPr>
                <w:rFonts w:ascii="Open Sans" w:hAnsi="Open Sans" w:cs="Open Sans"/>
                <w:sz w:val="20"/>
                <w:szCs w:val="20"/>
              </w:rPr>
              <w:t>g.sanches@fordfoundation.org</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402" w:type="dxa"/>
          </w:tcPr>
          <w:p w14:paraId="544E8897" w14:textId="6B9A33C2" w:rsidR="000C4E37" w:rsidRPr="00EB6705" w:rsidRDefault="005930CF" w:rsidP="000C4E37">
            <w:pPr>
              <w:rPr>
                <w:rFonts w:ascii="Open Sans" w:hAnsi="Open Sans" w:cs="Open Sans"/>
                <w:sz w:val="20"/>
                <w:szCs w:val="20"/>
              </w:rPr>
            </w:pPr>
            <w:r>
              <w:rPr>
                <w:rFonts w:ascii="Open Sans" w:hAnsi="Open Sans" w:cs="Open Sans"/>
                <w:sz w:val="20"/>
                <w:szCs w:val="20"/>
              </w:rPr>
              <w:t>Brazil</w:t>
            </w:r>
          </w:p>
        </w:tc>
      </w:tr>
      <w:tr w:rsidR="000C4E37" w:rsidRPr="00EB6705" w14:paraId="73351CF2" w14:textId="77777777" w:rsidTr="00BA2063">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6AAFF73A" w:rsidR="000C4E37" w:rsidRPr="00EB6705" w:rsidRDefault="005930CF" w:rsidP="000C4E37">
            <w:pPr>
              <w:rPr>
                <w:rFonts w:ascii="Open Sans" w:hAnsi="Open Sans" w:cs="Open Sans"/>
                <w:sz w:val="20"/>
                <w:szCs w:val="20"/>
              </w:rPr>
            </w:pPr>
            <w:r>
              <w:rPr>
                <w:rFonts w:ascii="Open Sans" w:hAnsi="Open Sans" w:cs="Open Sans"/>
                <w:sz w:val="20"/>
                <w:szCs w:val="20"/>
              </w:rPr>
              <w:t>Grants Manager</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preparer,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regulator,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402" w:type="dxa"/>
          </w:tcPr>
          <w:p w14:paraId="35AE1A56" w14:textId="728D4082" w:rsidR="000C4E37" w:rsidRPr="00EB6705" w:rsidRDefault="009E0264" w:rsidP="000C4E37">
            <w:pPr>
              <w:rPr>
                <w:rFonts w:ascii="Open Sans" w:hAnsi="Open Sans" w:cs="Open Sans"/>
                <w:sz w:val="20"/>
                <w:szCs w:val="20"/>
              </w:rPr>
            </w:pPr>
            <w:r>
              <w:rPr>
                <w:rFonts w:ascii="Open Sans" w:hAnsi="Open Sans" w:cs="Open Sans"/>
                <w:sz w:val="20"/>
                <w:szCs w:val="20"/>
              </w:rPr>
              <w:t>donor</w:t>
            </w:r>
          </w:p>
        </w:tc>
      </w:tr>
    </w:tbl>
    <w:p w14:paraId="6D953DDF" w14:textId="7ABFCBDF" w:rsidR="000C4E37" w:rsidRDefault="000C4E37">
      <w:pPr>
        <w:rPr>
          <w:rFonts w:ascii="Open Sans" w:hAnsi="Open Sans" w:cs="Open Sans"/>
          <w:b/>
          <w:bCs/>
          <w:sz w:val="20"/>
          <w:szCs w:val="20"/>
        </w:rPr>
      </w:pPr>
    </w:p>
    <w:tbl>
      <w:tblPr>
        <w:tblStyle w:val="TableGrid1"/>
        <w:tblW w:w="0" w:type="auto"/>
        <w:tblLook w:val="04A0" w:firstRow="1" w:lastRow="0" w:firstColumn="1" w:lastColumn="0" w:noHBand="0" w:noVBand="1"/>
      </w:tblPr>
      <w:tblGrid>
        <w:gridCol w:w="4672"/>
        <w:gridCol w:w="9276"/>
      </w:tblGrid>
      <w:tr w:rsidR="006C21F6" w:rsidRPr="006C21F6" w14:paraId="4C074F33" w14:textId="77777777" w:rsidTr="00A747AD">
        <w:tc>
          <w:tcPr>
            <w:tcW w:w="4673"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9277"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04C46612" w14:textId="594CAE61" w:rsidR="006C21F6" w:rsidRPr="006C21F6" w:rsidRDefault="009E0264" w:rsidP="006C21F6">
            <w:pPr>
              <w:rPr>
                <w:rFonts w:ascii="Open Sans" w:hAnsi="Open Sans" w:cs="Open Sans"/>
                <w:bCs/>
                <w:color w:val="000000"/>
                <w:sz w:val="20"/>
                <w:szCs w:val="20"/>
              </w:rPr>
            </w:pPr>
            <w:r>
              <w:rPr>
                <w:rFonts w:ascii="Open Sans" w:hAnsi="Open Sans" w:cs="Open Sans"/>
                <w:bCs/>
                <w:color w:val="000000"/>
                <w:sz w:val="20"/>
                <w:szCs w:val="20"/>
              </w:rPr>
              <w:t xml:space="preserve">√ </w:t>
            </w:r>
            <w:r w:rsidR="006C21F6" w:rsidRPr="006C21F6">
              <w:rPr>
                <w:rFonts w:ascii="Open Sans" w:hAnsi="Open Sans" w:cs="Open Sans"/>
                <w:bCs/>
                <w:color w:val="000000"/>
                <w:sz w:val="20"/>
                <w:szCs w:val="20"/>
              </w:rPr>
              <w:t>Agree</w:t>
            </w:r>
          </w:p>
          <w:p w14:paraId="7D8C6E04" w14:textId="77777777" w:rsidR="006C21F6" w:rsidRPr="006C21F6" w:rsidRDefault="006C21F6" w:rsidP="006C21F6">
            <w:pPr>
              <w:rPr>
                <w:rFonts w:ascii="Open Sans" w:hAnsi="Open Sans" w:cs="Open Sans"/>
                <w:bCs/>
                <w:color w:val="000000"/>
                <w:sz w:val="20"/>
                <w:szCs w:val="20"/>
              </w:rPr>
            </w:pPr>
          </w:p>
          <w:p w14:paraId="0F659979"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Disagree</w:t>
            </w:r>
          </w:p>
          <w:p w14:paraId="47BD80E9" w14:textId="77777777" w:rsidR="006C21F6" w:rsidRPr="006C21F6" w:rsidRDefault="006C21F6" w:rsidP="006C21F6">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7C3F7B27" w:rsidR="000C4E37" w:rsidRPr="003755E7" w:rsidRDefault="003755E7">
      <w:pPr>
        <w:rPr>
          <w:rFonts w:cstheme="minorHAnsi"/>
        </w:rPr>
      </w:pPr>
      <w:r>
        <w:rPr>
          <w:shd w:val="clear" w:color="auto" w:fill="FFFFFF"/>
        </w:rPr>
        <w:t xml:space="preserve">This document has been designed purely to enable feedback to </w:t>
      </w:r>
      <w:r w:rsidR="000A6348">
        <w:rPr>
          <w:shd w:val="clear" w:color="auto" w:fill="FFFFFF"/>
        </w:rPr>
        <w:t>Exposure Draft 1</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6C5BCC" w:rsidRPr="00EB6705" w14:paraId="3802E186" w14:textId="77777777" w:rsidTr="007A6029">
        <w:tc>
          <w:tcPr>
            <w:tcW w:w="4388" w:type="dxa"/>
          </w:tcPr>
          <w:p w14:paraId="36C8DDE7" w14:textId="6A31B331"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Question 1: General comments</w:t>
            </w:r>
          </w:p>
        </w:tc>
        <w:tc>
          <w:tcPr>
            <w:tcW w:w="9924" w:type="dxa"/>
            <w:gridSpan w:val="2"/>
          </w:tcPr>
          <w:p w14:paraId="38E8048A" w14:textId="42F4C0B0" w:rsidR="006C5BCC" w:rsidRPr="00EB6705" w:rsidRDefault="006C5BCC" w:rsidP="00A959C4">
            <w:pPr>
              <w:jc w:val="both"/>
              <w:rPr>
                <w:rFonts w:ascii="Open Sans" w:hAnsi="Open Sans" w:cs="Open Sans"/>
                <w:b/>
                <w:bCs/>
                <w:sz w:val="20"/>
                <w:szCs w:val="20"/>
                <w:lang w:val="en-US"/>
              </w:rPr>
            </w:pPr>
            <w:r w:rsidRPr="00EB6705">
              <w:rPr>
                <w:rFonts w:ascii="Open Sans" w:hAnsi="Open Sans" w:cs="Open Sans"/>
                <w:sz w:val="20"/>
                <w:szCs w:val="20"/>
              </w:rPr>
              <w:t>The Guidance is split into Sections that mirror the structure</w:t>
            </w:r>
            <w:r w:rsidRPr="00EB6705">
              <w:rPr>
                <w:rFonts w:ascii="Open Sans" w:hAnsi="Open Sans" w:cs="Open Sans"/>
                <w:spacing w:val="-1"/>
                <w:sz w:val="20"/>
                <w:szCs w:val="20"/>
              </w:rPr>
              <w:t xml:space="preserve"> </w:t>
            </w:r>
            <w:r w:rsidRPr="00EB6705">
              <w:rPr>
                <w:rFonts w:ascii="Open Sans" w:hAnsi="Open Sans" w:cs="Open Sans"/>
                <w:sz w:val="20"/>
                <w:szCs w:val="20"/>
              </w:rPr>
              <w:t xml:space="preserve">of the </w:t>
            </w:r>
            <w:r w:rsidRPr="00EB6705">
              <w:rPr>
                <w:rFonts w:ascii="Open Sans" w:hAnsi="Open Sans" w:cs="Open Sans"/>
                <w:i/>
                <w:iCs/>
                <w:sz w:val="20"/>
                <w:szCs w:val="20"/>
              </w:rPr>
              <w:t>IFRS for SMEs</w:t>
            </w:r>
            <w:r w:rsidRPr="00EB6705">
              <w:rPr>
                <w:rFonts w:ascii="Open Sans" w:hAnsi="Open Sans" w:cs="Open Sans"/>
                <w:sz w:val="20"/>
                <w:szCs w:val="20"/>
              </w:rPr>
              <w:t xml:space="preserve"> Accounting Standard. </w:t>
            </w:r>
            <w:r w:rsidR="001B6E16" w:rsidRPr="00EB6705">
              <w:rPr>
                <w:rFonts w:ascii="Open Sans" w:hAnsi="Open Sans" w:cs="Open Sans"/>
                <w:sz w:val="20"/>
                <w:szCs w:val="20"/>
              </w:rPr>
              <w:t>INPAG has 3 volumes</w:t>
            </w:r>
            <w:r w:rsidR="00546090" w:rsidRPr="00EB6705">
              <w:rPr>
                <w:rFonts w:ascii="Open Sans" w:hAnsi="Open Sans" w:cs="Open Sans"/>
                <w:sz w:val="20"/>
                <w:szCs w:val="20"/>
              </w:rPr>
              <w:t xml:space="preserve">; </w:t>
            </w:r>
            <w:r w:rsidR="00BD09CA">
              <w:rPr>
                <w:rFonts w:ascii="Open Sans" w:hAnsi="Open Sans" w:cs="Open Sans"/>
                <w:sz w:val="20"/>
                <w:szCs w:val="20"/>
              </w:rPr>
              <w:t xml:space="preserve">(i) </w:t>
            </w:r>
            <w:r w:rsidR="00546090" w:rsidRPr="00EB6705">
              <w:rPr>
                <w:rFonts w:ascii="Open Sans" w:hAnsi="Open Sans" w:cs="Open Sans"/>
                <w:sz w:val="20"/>
                <w:szCs w:val="20"/>
              </w:rPr>
              <w:t>authoritative guidance</w:t>
            </w:r>
            <w:r w:rsidR="00BD09CA">
              <w:rPr>
                <w:rFonts w:ascii="Open Sans" w:hAnsi="Open Sans" w:cs="Open Sans"/>
                <w:sz w:val="20"/>
                <w:szCs w:val="20"/>
              </w:rPr>
              <w:t xml:space="preserve"> (G) and application guidance (AG)</w:t>
            </w:r>
            <w:r w:rsidR="00A07D43">
              <w:rPr>
                <w:rFonts w:ascii="Open Sans" w:hAnsi="Open Sans" w:cs="Open Sans"/>
                <w:sz w:val="20"/>
                <w:szCs w:val="20"/>
              </w:rPr>
              <w:t>,</w:t>
            </w:r>
            <w:r w:rsidR="00546090" w:rsidRPr="00EB6705">
              <w:rPr>
                <w:rFonts w:ascii="Open Sans" w:hAnsi="Open Sans" w:cs="Open Sans"/>
                <w:sz w:val="20"/>
                <w:szCs w:val="20"/>
              </w:rPr>
              <w:t xml:space="preserve"> </w:t>
            </w:r>
            <w:r w:rsidR="00BD09CA">
              <w:rPr>
                <w:rFonts w:ascii="Open Sans" w:hAnsi="Open Sans" w:cs="Open Sans"/>
                <w:sz w:val="20"/>
                <w:szCs w:val="20"/>
              </w:rPr>
              <w:t xml:space="preserve">(ii) </w:t>
            </w:r>
            <w:r w:rsidR="00546090" w:rsidRPr="00EB6705">
              <w:rPr>
                <w:rFonts w:ascii="Open Sans" w:hAnsi="Open Sans" w:cs="Open Sans"/>
                <w:sz w:val="20"/>
                <w:szCs w:val="20"/>
              </w:rPr>
              <w:t>a basis for conclusion that explains the reasons for the approach taken</w:t>
            </w:r>
            <w:r w:rsidR="00512D54">
              <w:rPr>
                <w:rFonts w:ascii="Open Sans" w:hAnsi="Open Sans" w:cs="Open Sans"/>
                <w:sz w:val="20"/>
                <w:szCs w:val="20"/>
              </w:rPr>
              <w:t xml:space="preserve"> (BC)</w:t>
            </w:r>
            <w:r w:rsidR="00546090" w:rsidRPr="00EB6705">
              <w:rPr>
                <w:rFonts w:ascii="Open Sans" w:hAnsi="Open Sans" w:cs="Open Sans"/>
                <w:sz w:val="20"/>
                <w:szCs w:val="20"/>
              </w:rPr>
              <w:t xml:space="preserve"> and </w:t>
            </w:r>
            <w:r w:rsidR="00BD09CA">
              <w:rPr>
                <w:rFonts w:ascii="Open Sans" w:hAnsi="Open Sans" w:cs="Open Sans"/>
                <w:sz w:val="20"/>
                <w:szCs w:val="20"/>
              </w:rPr>
              <w:t xml:space="preserve">(iii) </w:t>
            </w:r>
            <w:r w:rsidR="00546090" w:rsidRPr="00EB6705">
              <w:rPr>
                <w:rFonts w:ascii="Open Sans" w:hAnsi="Open Sans" w:cs="Open Sans"/>
                <w:sz w:val="20"/>
                <w:szCs w:val="20"/>
              </w:rPr>
              <w:t>non-authoritative implementation guidance</w:t>
            </w:r>
            <w:r w:rsidR="00512D54">
              <w:rPr>
                <w:rFonts w:ascii="Open Sans" w:hAnsi="Open Sans" w:cs="Open Sans"/>
                <w:sz w:val="20"/>
                <w:szCs w:val="20"/>
              </w:rPr>
              <w:t xml:space="preserve"> (IG)</w:t>
            </w:r>
            <w:r w:rsidRPr="00EB6705">
              <w:rPr>
                <w:rFonts w:ascii="Open Sans" w:hAnsi="Open Sans" w:cs="Open Sans"/>
                <w:sz w:val="20"/>
                <w:szCs w:val="20"/>
              </w:rPr>
              <w:t>.</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037A7DBE" w:rsidR="00A7789F" w:rsidRPr="00EB6705" w:rsidRDefault="00A7789F" w:rsidP="00623B8E">
            <w:pPr>
              <w:numPr>
                <w:ilvl w:val="0"/>
                <w:numId w:val="9"/>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structure of INPAG helpful? If not, how could it be improved?</w:t>
            </w:r>
          </w:p>
        </w:tc>
        <w:tc>
          <w:tcPr>
            <w:tcW w:w="1642" w:type="dxa"/>
            <w:tcBorders>
              <w:bottom w:val="single" w:sz="4" w:space="0" w:color="auto"/>
            </w:tcBorders>
          </w:tcPr>
          <w:p w14:paraId="0112926D" w14:textId="7E9F979A" w:rsidR="00A7789F" w:rsidRPr="00EB6705" w:rsidRDefault="00A7789F" w:rsidP="00A959C4">
            <w:pPr>
              <w:jc w:val="both"/>
              <w:rPr>
                <w:rFonts w:ascii="Open Sans" w:hAnsi="Open Sans" w:cs="Open Sans"/>
                <w:sz w:val="20"/>
                <w:szCs w:val="20"/>
                <w:lang w:val="en-US"/>
              </w:rPr>
            </w:pPr>
            <w:r w:rsidRPr="00EB6705">
              <w:rPr>
                <w:rFonts w:ascii="Open Sans" w:hAnsi="Open Sans" w:cs="Open Sans"/>
                <w:sz w:val="20"/>
                <w:szCs w:val="20"/>
                <w:lang w:val="en-US"/>
              </w:rPr>
              <w:t>GP22-GP24</w:t>
            </w:r>
          </w:p>
        </w:tc>
        <w:tc>
          <w:tcPr>
            <w:tcW w:w="8282" w:type="dxa"/>
            <w:tcBorders>
              <w:bottom w:val="single" w:sz="4" w:space="0" w:color="auto"/>
            </w:tcBorders>
          </w:tcPr>
          <w:p w14:paraId="5EF1D752" w14:textId="388A384E" w:rsidR="00A7789F" w:rsidRPr="00EB6705" w:rsidRDefault="00F32542" w:rsidP="00A959C4">
            <w:pPr>
              <w:jc w:val="both"/>
              <w:rPr>
                <w:rFonts w:ascii="Open Sans" w:hAnsi="Open Sans" w:cs="Open Sans"/>
                <w:b/>
                <w:bCs/>
                <w:sz w:val="20"/>
                <w:szCs w:val="20"/>
                <w:lang w:val="en-US"/>
              </w:rPr>
            </w:pPr>
            <w:r>
              <w:rPr>
                <w:rFonts w:ascii="Open Sans" w:hAnsi="Open Sans" w:cs="Open Sans"/>
                <w:b/>
                <w:bCs/>
                <w:sz w:val="20"/>
                <w:szCs w:val="20"/>
                <w:lang w:val="en-US"/>
              </w:rPr>
              <w:t>yes</w:t>
            </w:r>
          </w:p>
        </w:tc>
      </w:tr>
      <w:tr w:rsidR="00623B8E" w:rsidRPr="00EB6705" w14:paraId="403C1148" w14:textId="77777777" w:rsidTr="00710CE2">
        <w:tc>
          <w:tcPr>
            <w:tcW w:w="4388" w:type="dxa"/>
            <w:tcBorders>
              <w:top w:val="single" w:sz="4" w:space="0" w:color="auto"/>
            </w:tcBorders>
          </w:tcPr>
          <w:p w14:paraId="3433F775" w14:textId="29C71D49" w:rsidR="00623B8E" w:rsidRPr="00EB6705" w:rsidRDefault="00623B8E" w:rsidP="00BF437E">
            <w:pPr>
              <w:pStyle w:val="ListParagraph"/>
              <w:numPr>
                <w:ilvl w:val="0"/>
                <w:numId w:val="9"/>
              </w:numPr>
              <w:ind w:left="318"/>
              <w:jc w:val="both"/>
              <w:rPr>
                <w:rFonts w:ascii="Open Sans" w:hAnsi="Open Sans" w:cs="Open Sans"/>
                <w:sz w:val="20"/>
                <w:szCs w:val="20"/>
                <w:lang w:val="en-US"/>
              </w:rPr>
            </w:pPr>
            <w:r w:rsidRPr="00EB6705">
              <w:rPr>
                <w:rFonts w:ascii="Open Sans" w:hAnsi="Open Sans" w:cs="Open Sans"/>
                <w:sz w:val="20"/>
                <w:szCs w:val="20"/>
                <w:lang w:val="en-US"/>
              </w:rPr>
              <w:t>Do you have any other comments (including regulatory, assurance or cost/benefit) relating to this INPAG Exposure Draft? If so, explain the rationale for any points you wish to make.</w:t>
            </w:r>
          </w:p>
        </w:tc>
        <w:tc>
          <w:tcPr>
            <w:tcW w:w="1642" w:type="dxa"/>
            <w:tcBorders>
              <w:top w:val="single" w:sz="4" w:space="0" w:color="auto"/>
            </w:tcBorders>
          </w:tcPr>
          <w:p w14:paraId="48A9213D" w14:textId="77777777" w:rsidR="00623B8E" w:rsidRPr="00EB6705" w:rsidRDefault="00623B8E" w:rsidP="00A959C4">
            <w:pPr>
              <w:jc w:val="both"/>
              <w:rPr>
                <w:rFonts w:ascii="Open Sans" w:hAnsi="Open Sans" w:cs="Open Sans"/>
                <w:sz w:val="20"/>
                <w:szCs w:val="20"/>
                <w:lang w:val="en-US"/>
              </w:rPr>
            </w:pPr>
          </w:p>
        </w:tc>
        <w:tc>
          <w:tcPr>
            <w:tcW w:w="8282" w:type="dxa"/>
            <w:tcBorders>
              <w:top w:val="single" w:sz="4" w:space="0" w:color="auto"/>
            </w:tcBorders>
          </w:tcPr>
          <w:p w14:paraId="1B6D03EB" w14:textId="4F8B7328" w:rsidR="00623B8E" w:rsidRPr="00EB6705" w:rsidRDefault="00F32542" w:rsidP="00A959C4">
            <w:pPr>
              <w:jc w:val="both"/>
              <w:rPr>
                <w:rFonts w:ascii="Open Sans" w:hAnsi="Open Sans" w:cs="Open Sans"/>
                <w:b/>
                <w:bCs/>
                <w:sz w:val="20"/>
                <w:szCs w:val="20"/>
                <w:lang w:val="en-US"/>
              </w:rPr>
            </w:pPr>
            <w:r>
              <w:rPr>
                <w:rFonts w:ascii="Open Sans" w:hAnsi="Open Sans" w:cs="Open Sans"/>
                <w:b/>
                <w:bCs/>
                <w:sz w:val="20"/>
                <w:szCs w:val="20"/>
                <w:lang w:val="en-US"/>
              </w:rPr>
              <w:t>no</w:t>
            </w:r>
          </w:p>
        </w:tc>
      </w:tr>
    </w:tbl>
    <w:p w14:paraId="1ED70011" w14:textId="557E99A7" w:rsidR="00A276B0" w:rsidRPr="00EB6705" w:rsidRDefault="00A276B0">
      <w:pPr>
        <w:rPr>
          <w:rFonts w:ascii="Open Sans" w:hAnsi="Open Sans" w:cs="Open Sans"/>
          <w:sz w:val="20"/>
          <w:szCs w:val="20"/>
        </w:rPr>
      </w:pPr>
    </w:p>
    <w:tbl>
      <w:tblPr>
        <w:tblStyle w:val="TableGrid"/>
        <w:tblW w:w="14312" w:type="dxa"/>
        <w:tblLook w:val="04A0" w:firstRow="1" w:lastRow="0" w:firstColumn="1" w:lastColumn="0" w:noHBand="0" w:noVBand="1"/>
      </w:tblPr>
      <w:tblGrid>
        <w:gridCol w:w="4349"/>
        <w:gridCol w:w="1790"/>
        <w:gridCol w:w="8173"/>
      </w:tblGrid>
      <w:tr w:rsidR="00B14710" w:rsidRPr="00EB6705" w14:paraId="3FC73F77" w14:textId="77777777" w:rsidTr="00B14710">
        <w:tc>
          <w:tcPr>
            <w:tcW w:w="4349" w:type="dxa"/>
          </w:tcPr>
          <w:p w14:paraId="141436C0" w14:textId="180B4579" w:rsidR="00B14710" w:rsidRPr="00EB6705" w:rsidRDefault="00B14710"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Description of NPOs and users of INPAG </w:t>
            </w:r>
          </w:p>
        </w:tc>
        <w:tc>
          <w:tcPr>
            <w:tcW w:w="9963" w:type="dxa"/>
            <w:gridSpan w:val="2"/>
          </w:tcPr>
          <w:p w14:paraId="5859E8E5" w14:textId="77777777" w:rsidR="00B14710" w:rsidRPr="00EB6705" w:rsidRDefault="00B14710" w:rsidP="000419A1">
            <w:pPr>
              <w:pStyle w:val="TableParagraph"/>
              <w:ind w:left="0"/>
              <w:rPr>
                <w:rFonts w:ascii="Open Sans" w:hAnsi="Open Sans" w:cs="Open Sans"/>
                <w:sz w:val="20"/>
                <w:szCs w:val="20"/>
              </w:rPr>
            </w:pPr>
            <w:r w:rsidRPr="00EB6705">
              <w:rPr>
                <w:rFonts w:ascii="Open Sans" w:hAnsi="Open Sans" w:cs="Open Sans"/>
                <w:sz w:val="20"/>
                <w:szCs w:val="20"/>
              </w:rPr>
              <w:t xml:space="preserve">This Section sets out a broad characteristics approach to identifying those entities to whom INPAG might apply. </w:t>
            </w:r>
            <w:r w:rsidRPr="00EB6705">
              <w:rPr>
                <w:rFonts w:ascii="Open Sans" w:hAnsi="Open Sans" w:cs="Open Sans"/>
                <w:spacing w:val="-2"/>
                <w:w w:val="105"/>
                <w:sz w:val="20"/>
                <w:szCs w:val="20"/>
              </w:rPr>
              <w:t>This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descriptive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approach</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is</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used</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rather</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than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a</w:t>
            </w:r>
            <w:r w:rsidRPr="00EB6705">
              <w:rPr>
                <w:rFonts w:ascii="Open Sans" w:hAnsi="Open Sans" w:cs="Open Sans"/>
                <w:spacing w:val="-8"/>
                <w:w w:val="105"/>
                <w:sz w:val="20"/>
                <w:szCs w:val="20"/>
              </w:rPr>
              <w:t xml:space="preserve"> </w:t>
            </w:r>
            <w:r w:rsidRPr="00EB6705">
              <w:rPr>
                <w:rFonts w:ascii="Open Sans" w:hAnsi="Open Sans" w:cs="Open Sans"/>
                <w:spacing w:val="-2"/>
                <w:w w:val="105"/>
                <w:sz w:val="20"/>
                <w:szCs w:val="20"/>
              </w:rPr>
              <w:t>single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definition,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given</w:t>
            </w:r>
            <w:r w:rsidRPr="00EB6705">
              <w:rPr>
                <w:rFonts w:ascii="Open Sans" w:hAnsi="Open Sans" w:cs="Open Sans"/>
                <w:spacing w:val="-9"/>
                <w:w w:val="105"/>
                <w:sz w:val="20"/>
                <w:szCs w:val="20"/>
              </w:rPr>
              <w:t xml:space="preserve"> </w:t>
            </w:r>
            <w:r w:rsidRPr="00EB6705">
              <w:rPr>
                <w:rFonts w:ascii="Open Sans" w:hAnsi="Open Sans" w:cs="Open Sans"/>
                <w:spacing w:val="-2"/>
                <w:w w:val="105"/>
                <w:sz w:val="20"/>
                <w:szCs w:val="20"/>
              </w:rPr>
              <w:t>the</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diversity</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of</w:t>
            </w:r>
            <w:r w:rsidRPr="00EB6705">
              <w:rPr>
                <w:rFonts w:ascii="Open Sans" w:hAnsi="Open Sans" w:cs="Open Sans"/>
                <w:spacing w:val="-10"/>
                <w:w w:val="105"/>
                <w:sz w:val="20"/>
                <w:szCs w:val="20"/>
              </w:rPr>
              <w:t xml:space="preserve"> </w:t>
            </w:r>
            <w:r w:rsidRPr="00EB6705">
              <w:rPr>
                <w:rFonts w:ascii="Open Sans" w:hAnsi="Open Sans" w:cs="Open Sans"/>
                <w:spacing w:val="-2"/>
                <w:w w:val="105"/>
                <w:sz w:val="20"/>
                <w:szCs w:val="20"/>
              </w:rPr>
              <w:t>NPOs.</w:t>
            </w:r>
          </w:p>
          <w:p w14:paraId="1BDE71FA" w14:textId="069F0A96" w:rsidR="00B14710" w:rsidRPr="00EB6705" w:rsidRDefault="00B14710" w:rsidP="001948B2">
            <w:pPr>
              <w:pStyle w:val="TableParagraph"/>
              <w:ind w:left="0"/>
              <w:rPr>
                <w:b/>
                <w:bCs/>
              </w:rPr>
            </w:pPr>
            <w:r w:rsidRPr="00EB6705">
              <w:rPr>
                <w:rFonts w:ascii="Open Sans" w:hAnsi="Open Sans" w:cs="Open Sans"/>
                <w:sz w:val="20"/>
                <w:szCs w:val="20"/>
              </w:rPr>
              <w:t>Although</w:t>
            </w:r>
            <w:r w:rsidRPr="00EB6705">
              <w:rPr>
                <w:rFonts w:ascii="Open Sans" w:hAnsi="Open Sans" w:cs="Open Sans"/>
                <w:spacing w:val="-1"/>
                <w:sz w:val="20"/>
                <w:szCs w:val="20"/>
              </w:rPr>
              <w:t xml:space="preserve"> </w:t>
            </w:r>
            <w:r w:rsidRPr="00EB6705">
              <w:rPr>
                <w:rFonts w:ascii="Open Sans" w:hAnsi="Open Sans" w:cs="Open Sans"/>
                <w:sz w:val="20"/>
                <w:szCs w:val="20"/>
              </w:rPr>
              <w:t>an entity</w:t>
            </w:r>
            <w:r w:rsidRPr="00EB6705">
              <w:rPr>
                <w:rFonts w:ascii="Open Sans" w:hAnsi="Open Sans" w:cs="Open Sans"/>
                <w:spacing w:val="-2"/>
                <w:sz w:val="20"/>
                <w:szCs w:val="20"/>
              </w:rPr>
              <w:t xml:space="preserve"> </w:t>
            </w:r>
            <w:r w:rsidRPr="00EB6705">
              <w:rPr>
                <w:rFonts w:ascii="Open Sans" w:hAnsi="Open Sans" w:cs="Open Sans"/>
                <w:sz w:val="20"/>
                <w:szCs w:val="20"/>
              </w:rPr>
              <w:t>might</w:t>
            </w:r>
            <w:r w:rsidRPr="00EB6705">
              <w:rPr>
                <w:rFonts w:ascii="Open Sans" w:hAnsi="Open Sans" w:cs="Open Sans"/>
                <w:spacing w:val="-1"/>
                <w:sz w:val="20"/>
                <w:szCs w:val="20"/>
              </w:rPr>
              <w:t xml:space="preserve"> </w:t>
            </w:r>
            <w:r w:rsidRPr="00EB6705">
              <w:rPr>
                <w:rFonts w:ascii="Open Sans" w:hAnsi="Open Sans" w:cs="Open Sans"/>
                <w:sz w:val="20"/>
                <w:szCs w:val="20"/>
              </w:rPr>
              <w:t>be</w:t>
            </w:r>
            <w:r w:rsidRPr="00EB6705">
              <w:rPr>
                <w:rFonts w:ascii="Open Sans" w:hAnsi="Open Sans" w:cs="Open Sans"/>
                <w:spacing w:val="-1"/>
                <w:sz w:val="20"/>
                <w:szCs w:val="20"/>
              </w:rPr>
              <w:t xml:space="preserve"> </w:t>
            </w:r>
            <w:r w:rsidRPr="00EB6705">
              <w:rPr>
                <w:rFonts w:ascii="Open Sans" w:hAnsi="Open Sans" w:cs="Open Sans"/>
                <w:sz w:val="20"/>
                <w:szCs w:val="20"/>
              </w:rPr>
              <w:t>described</w:t>
            </w:r>
            <w:r w:rsidRPr="00EB6705">
              <w:rPr>
                <w:rFonts w:ascii="Open Sans" w:hAnsi="Open Sans" w:cs="Open Sans"/>
                <w:spacing w:val="-2"/>
                <w:sz w:val="20"/>
                <w:szCs w:val="20"/>
              </w:rPr>
              <w:t xml:space="preserve"> </w:t>
            </w:r>
            <w:r w:rsidRPr="00EB6705">
              <w:rPr>
                <w:rFonts w:ascii="Open Sans" w:hAnsi="Open Sans" w:cs="Open Sans"/>
                <w:sz w:val="20"/>
                <w:szCs w:val="20"/>
              </w:rPr>
              <w:t>as an NPO</w:t>
            </w:r>
            <w:r w:rsidRPr="00EB6705">
              <w:rPr>
                <w:rFonts w:ascii="Open Sans" w:hAnsi="Open Sans" w:cs="Open Sans"/>
                <w:spacing w:val="-2"/>
                <w:sz w:val="20"/>
                <w:szCs w:val="20"/>
              </w:rPr>
              <w:t xml:space="preserve"> </w:t>
            </w:r>
            <w:r w:rsidRPr="00EB6705">
              <w:rPr>
                <w:rFonts w:ascii="Open Sans" w:hAnsi="Open Sans" w:cs="Open Sans"/>
                <w:sz w:val="20"/>
                <w:szCs w:val="20"/>
              </w:rPr>
              <w:t>for</w:t>
            </w:r>
            <w:r w:rsidRPr="00EB6705">
              <w:rPr>
                <w:rFonts w:ascii="Open Sans" w:hAnsi="Open Sans" w:cs="Open Sans"/>
                <w:spacing w:val="-1"/>
                <w:sz w:val="20"/>
                <w:szCs w:val="20"/>
              </w:rPr>
              <w:t xml:space="preserve"> </w:t>
            </w:r>
            <w:r w:rsidRPr="00EB6705">
              <w:rPr>
                <w:rFonts w:ascii="Open Sans" w:hAnsi="Open Sans" w:cs="Open Sans"/>
                <w:sz w:val="20"/>
                <w:szCs w:val="20"/>
              </w:rPr>
              <w:t>the</w:t>
            </w:r>
            <w:r w:rsidRPr="00EB6705">
              <w:rPr>
                <w:rFonts w:ascii="Open Sans" w:hAnsi="Open Sans" w:cs="Open Sans"/>
                <w:spacing w:val="-1"/>
                <w:sz w:val="20"/>
                <w:szCs w:val="20"/>
              </w:rPr>
              <w:t xml:space="preserve"> </w:t>
            </w:r>
            <w:r w:rsidRPr="00EB6705">
              <w:rPr>
                <w:rFonts w:ascii="Open Sans" w:hAnsi="Open Sans" w:cs="Open Sans"/>
                <w:sz w:val="20"/>
                <w:szCs w:val="20"/>
              </w:rPr>
              <w:t>purposes</w:t>
            </w:r>
            <w:r w:rsidRPr="00EB6705">
              <w:rPr>
                <w:rFonts w:ascii="Open Sans" w:hAnsi="Open Sans" w:cs="Open Sans"/>
                <w:spacing w:val="-1"/>
                <w:sz w:val="20"/>
                <w:szCs w:val="20"/>
              </w:rPr>
              <w:t xml:space="preserve"> </w:t>
            </w:r>
            <w:r w:rsidRPr="00EB6705">
              <w:rPr>
                <w:rFonts w:ascii="Open Sans" w:hAnsi="Open Sans" w:cs="Open Sans"/>
                <w:sz w:val="20"/>
                <w:szCs w:val="20"/>
              </w:rPr>
              <w:t>of</w:t>
            </w:r>
            <w:r w:rsidRPr="00EB6705">
              <w:rPr>
                <w:rFonts w:ascii="Open Sans" w:hAnsi="Open Sans" w:cs="Open Sans"/>
                <w:spacing w:val="-1"/>
                <w:sz w:val="20"/>
                <w:szCs w:val="20"/>
              </w:rPr>
              <w:t xml:space="preserve"> </w:t>
            </w:r>
            <w:r w:rsidRPr="00EB6705">
              <w:rPr>
                <w:rFonts w:ascii="Open Sans" w:hAnsi="Open Sans" w:cs="Open Sans"/>
                <w:sz w:val="20"/>
                <w:szCs w:val="20"/>
              </w:rPr>
              <w:t>INPAG</w:t>
            </w:r>
            <w:r w:rsidRPr="00EB6705">
              <w:rPr>
                <w:rFonts w:ascii="Open Sans" w:hAnsi="Open Sans" w:cs="Open Sans"/>
                <w:spacing w:val="1"/>
                <w:sz w:val="20"/>
                <w:szCs w:val="20"/>
              </w:rPr>
              <w:t xml:space="preserve"> </w:t>
            </w:r>
            <w:r w:rsidRPr="00EB6705">
              <w:rPr>
                <w:rFonts w:ascii="Open Sans" w:hAnsi="Open Sans" w:cs="Open Sans"/>
                <w:sz w:val="20"/>
                <w:szCs w:val="20"/>
              </w:rPr>
              <w:t>based</w:t>
            </w:r>
            <w:r w:rsidRPr="00EB6705">
              <w:rPr>
                <w:rFonts w:ascii="Open Sans" w:hAnsi="Open Sans" w:cs="Open Sans"/>
                <w:spacing w:val="-2"/>
                <w:sz w:val="20"/>
                <w:szCs w:val="20"/>
              </w:rPr>
              <w:t xml:space="preserve"> </w:t>
            </w:r>
            <w:r w:rsidRPr="00EB6705">
              <w:rPr>
                <w:rFonts w:ascii="Open Sans" w:hAnsi="Open Sans" w:cs="Open Sans"/>
                <w:sz w:val="20"/>
                <w:szCs w:val="20"/>
              </w:rPr>
              <w:t>on these</w:t>
            </w:r>
            <w:r w:rsidRPr="00EB6705">
              <w:rPr>
                <w:rFonts w:ascii="Open Sans" w:hAnsi="Open Sans" w:cs="Open Sans"/>
                <w:spacing w:val="-2"/>
                <w:sz w:val="20"/>
                <w:szCs w:val="20"/>
              </w:rPr>
              <w:t xml:space="preserve"> characteristics</w:t>
            </w:r>
            <w:r w:rsidRPr="00522012">
              <w:rPr>
                <w:rFonts w:ascii="Open Sans" w:hAnsi="Open Sans" w:cs="Open Sans"/>
                <w:spacing w:val="-2"/>
                <w:sz w:val="20"/>
                <w:szCs w:val="20"/>
              </w:rPr>
              <w:t>,</w:t>
            </w:r>
            <w:r w:rsidR="00A07D43" w:rsidRPr="00522012">
              <w:rPr>
                <w:rFonts w:ascii="Open Sans" w:hAnsi="Open Sans" w:cs="Open Sans"/>
                <w:spacing w:val="-2"/>
                <w:sz w:val="20"/>
                <w:szCs w:val="20"/>
              </w:rPr>
              <w:t xml:space="preserve"> </w:t>
            </w:r>
            <w:r w:rsidRPr="001948B2">
              <w:rPr>
                <w:rFonts w:ascii="Open Sans" w:hAnsi="Open Sans" w:cs="Open Sans"/>
                <w:sz w:val="20"/>
                <w:szCs w:val="20"/>
              </w:rPr>
              <w:t>INPAG is not</w:t>
            </w:r>
            <w:r w:rsidRPr="001948B2">
              <w:rPr>
                <w:rFonts w:ascii="Open Sans" w:hAnsi="Open Sans" w:cs="Open Sans"/>
                <w:spacing w:val="-1"/>
                <w:sz w:val="20"/>
                <w:szCs w:val="20"/>
              </w:rPr>
              <w:t xml:space="preserve"> </w:t>
            </w:r>
            <w:r w:rsidRPr="001948B2">
              <w:rPr>
                <w:rFonts w:ascii="Open Sans" w:hAnsi="Open Sans" w:cs="Open Sans"/>
                <w:sz w:val="20"/>
                <w:szCs w:val="20"/>
              </w:rPr>
              <w:t>intending to apply to very small NPOs, where cash</w:t>
            </w:r>
            <w:r w:rsidR="00522012">
              <w:rPr>
                <w:rFonts w:ascii="Open Sans" w:hAnsi="Open Sans" w:cs="Open Sans"/>
                <w:sz w:val="20"/>
                <w:szCs w:val="20"/>
              </w:rPr>
              <w:t>-</w:t>
            </w:r>
            <w:r w:rsidRPr="001948B2">
              <w:rPr>
                <w:rFonts w:ascii="Open Sans" w:hAnsi="Open Sans" w:cs="Open Sans"/>
                <w:sz w:val="20"/>
                <w:szCs w:val="20"/>
              </w:rPr>
              <w:t>based financial information might</w:t>
            </w:r>
            <w:r w:rsidRPr="001948B2">
              <w:rPr>
                <w:rFonts w:ascii="Open Sans" w:hAnsi="Open Sans" w:cs="Open Sans"/>
                <w:spacing w:val="-1"/>
                <w:sz w:val="20"/>
                <w:szCs w:val="20"/>
              </w:rPr>
              <w:t xml:space="preserve"> </w:t>
            </w:r>
            <w:r w:rsidRPr="001948B2">
              <w:rPr>
                <w:rFonts w:ascii="Open Sans" w:hAnsi="Open Sans" w:cs="Open Sans"/>
                <w:sz w:val="20"/>
                <w:szCs w:val="20"/>
              </w:rPr>
              <w:t>be sufficient, or those NPOs that meet the definition of public accountability in IFRS</w:t>
            </w:r>
            <w:r w:rsidR="007B3A98">
              <w:rPr>
                <w:rFonts w:ascii="Open Sans" w:hAnsi="Open Sans" w:cs="Open Sans"/>
                <w:sz w:val="20"/>
                <w:szCs w:val="20"/>
              </w:rPr>
              <w:t>-</w:t>
            </w:r>
            <w:r w:rsidRPr="001948B2">
              <w:rPr>
                <w:rFonts w:ascii="Open Sans" w:hAnsi="Open Sans" w:cs="Open Sans"/>
                <w:sz w:val="20"/>
                <w:szCs w:val="20"/>
              </w:rPr>
              <w:t>based standards.</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2CA8BDE8" w14:textId="77777777" w:rsidR="00FE20EA" w:rsidRPr="00EB6705" w:rsidRDefault="00FE20EA" w:rsidP="00FE20EA">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with the description of the broad characteristics of NPOs? Does the term ‘providing a benefit to the public’ include all entities that might be NPOs? If not, what would you propose and why? </w:t>
            </w:r>
          </w:p>
          <w:p w14:paraId="7D97A24B" w14:textId="77777777" w:rsidR="00FE20EA" w:rsidRPr="00D90216" w:rsidRDefault="00FE20EA" w:rsidP="00D90216">
            <w:pPr>
              <w:rPr>
                <w:rFonts w:ascii="Open Sans" w:hAnsi="Open Sans" w:cs="Open Sans"/>
                <w:b/>
                <w:bCs/>
                <w:sz w:val="20"/>
                <w:szCs w:val="20"/>
                <w:lang w:val="en-US"/>
              </w:rPr>
            </w:pPr>
          </w:p>
        </w:tc>
        <w:tc>
          <w:tcPr>
            <w:tcW w:w="1790" w:type="dxa"/>
          </w:tcPr>
          <w:p w14:paraId="3D3A0BAF" w14:textId="5D6E77A9" w:rsidR="00FE20EA" w:rsidRPr="00D90216" w:rsidRDefault="00FE20EA" w:rsidP="00FE20EA">
            <w:pPr>
              <w:rPr>
                <w:rFonts w:ascii="Open Sans" w:hAnsi="Open Sans" w:cs="Open Sans"/>
                <w:b/>
                <w:bCs/>
                <w:sz w:val="20"/>
                <w:szCs w:val="20"/>
                <w:lang w:val="en-US"/>
              </w:rPr>
            </w:pPr>
            <w:r w:rsidRPr="00EB6705">
              <w:rPr>
                <w:rFonts w:ascii="Open Sans" w:hAnsi="Open Sans" w:cs="Open Sans"/>
                <w:sz w:val="20"/>
                <w:szCs w:val="20"/>
                <w:lang w:val="en-US"/>
              </w:rPr>
              <w:t>G1.2-G1.5</w:t>
            </w:r>
          </w:p>
        </w:tc>
        <w:tc>
          <w:tcPr>
            <w:tcW w:w="8173" w:type="dxa"/>
            <w:vAlign w:val="center"/>
          </w:tcPr>
          <w:p w14:paraId="5CCF9C89" w14:textId="77777777" w:rsidR="00FE20EA" w:rsidRDefault="00930C6B"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Yes</w:t>
            </w:r>
          </w:p>
          <w:p w14:paraId="76DF1CE6" w14:textId="083FA609" w:rsidR="00930C6B" w:rsidRPr="00D90216" w:rsidRDefault="00930C6B" w:rsidP="00D90216">
            <w:pPr>
              <w:spacing w:before="120" w:after="120"/>
              <w:rPr>
                <w:rFonts w:ascii="Open Sans" w:hAnsi="Open Sans" w:cs="Open Sans"/>
                <w:b/>
                <w:bCs/>
                <w:sz w:val="20"/>
                <w:szCs w:val="20"/>
                <w:lang w:val="en-US"/>
              </w:rPr>
            </w:pPr>
            <w:r>
              <w:rPr>
                <w:rFonts w:ascii="Open Sans" w:hAnsi="Open Sans" w:cs="Open Sans"/>
                <w:b/>
                <w:bCs/>
                <w:sz w:val="20"/>
                <w:szCs w:val="20"/>
                <w:lang w:val="en-US"/>
              </w:rPr>
              <w:t>yes</w:t>
            </w:r>
          </w:p>
        </w:tc>
      </w:tr>
      <w:tr w:rsidR="00A7789F" w:rsidRPr="00EB6705" w14:paraId="7017F369" w14:textId="4D678862" w:rsidTr="00B14710">
        <w:tc>
          <w:tcPr>
            <w:tcW w:w="4349" w:type="dxa"/>
          </w:tcPr>
          <w:p w14:paraId="36EE53F7" w14:textId="3DC23B54" w:rsidR="00A7789F" w:rsidRPr="00EB6705" w:rsidRDefault="00A7789F" w:rsidP="0080195C">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Does Section 1, together with the Preface, provide clear guidance on which NPOs are intended to benefit from the use of INPAG? If not, what would be more useful?</w:t>
            </w:r>
          </w:p>
        </w:tc>
        <w:tc>
          <w:tcPr>
            <w:tcW w:w="1790" w:type="dxa"/>
          </w:tcPr>
          <w:p w14:paraId="1F6A89A8" w14:textId="6F02E740" w:rsidR="00A7789F" w:rsidRPr="00EB6705" w:rsidRDefault="00A7789F" w:rsidP="005476F2">
            <w:pPr>
              <w:rPr>
                <w:rFonts w:ascii="Open Sans" w:hAnsi="Open Sans" w:cs="Open Sans"/>
                <w:b/>
                <w:bCs/>
                <w:sz w:val="20"/>
                <w:szCs w:val="20"/>
                <w:lang w:val="en-US"/>
              </w:rPr>
            </w:pPr>
          </w:p>
        </w:tc>
        <w:tc>
          <w:tcPr>
            <w:tcW w:w="8173" w:type="dxa"/>
          </w:tcPr>
          <w:p w14:paraId="17E8030D" w14:textId="1732E726" w:rsidR="00A7789F" w:rsidRPr="00EB6705" w:rsidRDefault="00930C6B" w:rsidP="005476F2">
            <w:pPr>
              <w:spacing w:before="120" w:after="120"/>
              <w:rPr>
                <w:rFonts w:ascii="Open Sans" w:hAnsi="Open Sans" w:cs="Open Sans"/>
                <w:b/>
                <w:bCs/>
                <w:sz w:val="20"/>
                <w:szCs w:val="20"/>
                <w:lang w:val="en-US"/>
              </w:rPr>
            </w:pPr>
            <w:r>
              <w:rPr>
                <w:rFonts w:ascii="Open Sans" w:hAnsi="Open Sans" w:cs="Open Sans"/>
                <w:b/>
                <w:bCs/>
                <w:sz w:val="20"/>
                <w:szCs w:val="20"/>
                <w:lang w:val="en-US"/>
              </w:rPr>
              <w:t>yes</w:t>
            </w:r>
          </w:p>
        </w:tc>
      </w:tr>
    </w:tbl>
    <w:p w14:paraId="52ADDA61" w14:textId="74D97B0C" w:rsidR="00E34C92" w:rsidRPr="00EB6705" w:rsidRDefault="00E34C92">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7A3859" w:rsidRPr="00EB6705" w14:paraId="7822CF40" w14:textId="77777777" w:rsidTr="00810492">
        <w:tc>
          <w:tcPr>
            <w:tcW w:w="4388" w:type="dxa"/>
          </w:tcPr>
          <w:p w14:paraId="47070A7F" w14:textId="3AE181A3" w:rsidR="007A3859" w:rsidRPr="00EB6705" w:rsidRDefault="007A3859"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Question 3: Concepts and pervasive principles</w:t>
            </w:r>
          </w:p>
          <w:p w14:paraId="62279961" w14:textId="742A77C2" w:rsidR="007A3859" w:rsidRPr="00EB6705" w:rsidRDefault="007A3859" w:rsidP="00515388">
            <w:pPr>
              <w:jc w:val="both"/>
              <w:rPr>
                <w:rFonts w:ascii="Open Sans" w:hAnsi="Open Sans" w:cs="Open Sans"/>
                <w:b/>
                <w:bCs/>
                <w:sz w:val="20"/>
                <w:szCs w:val="20"/>
                <w:lang w:val="en-US"/>
              </w:rPr>
            </w:pPr>
          </w:p>
        </w:tc>
        <w:tc>
          <w:tcPr>
            <w:tcW w:w="9924" w:type="dxa"/>
            <w:gridSpan w:val="2"/>
          </w:tcPr>
          <w:p w14:paraId="1483B420" w14:textId="2E4CDF27" w:rsidR="00A96E23" w:rsidRPr="00A96E23" w:rsidRDefault="00A96E23" w:rsidP="00D1710E">
            <w:pPr>
              <w:pStyle w:val="TableParagraph"/>
              <w:spacing w:before="51" w:line="254" w:lineRule="auto"/>
              <w:ind w:left="0" w:right="146"/>
              <w:rPr>
                <w:rFonts w:ascii="Open Sans" w:hAnsi="Open Sans" w:cs="Open Sans"/>
                <w:sz w:val="20"/>
                <w:szCs w:val="20"/>
              </w:rPr>
            </w:pPr>
            <w:r w:rsidRPr="00A96E23">
              <w:rPr>
                <w:rFonts w:ascii="Open Sans" w:hAnsi="Open Sans" w:cs="Open Sans"/>
                <w:sz w:val="20"/>
                <w:szCs w:val="20"/>
              </w:rPr>
              <w:t>This Section sets out the concepts and principles that underpin the accounting requirements for NPO transactions and events.</w:t>
            </w:r>
            <w:r w:rsidR="00D1710E">
              <w:rPr>
                <w:rFonts w:ascii="Open Sans" w:hAnsi="Open Sans" w:cs="Open Sans"/>
                <w:spacing w:val="40"/>
                <w:sz w:val="20"/>
                <w:szCs w:val="20"/>
              </w:rPr>
              <w:t xml:space="preserve"> </w:t>
            </w:r>
            <w:r w:rsidR="00B653D9" w:rsidRPr="00A96E23">
              <w:rPr>
                <w:rFonts w:ascii="Open Sans" w:hAnsi="Open Sans" w:cs="Open Sans"/>
                <w:sz w:val="20"/>
                <w:szCs w:val="20"/>
              </w:rPr>
              <w:t xml:space="preserve">It </w:t>
            </w:r>
            <w:r w:rsidRPr="00A96E23">
              <w:rPr>
                <w:rFonts w:ascii="Open Sans" w:hAnsi="Open Sans" w:cs="Open Sans"/>
                <w:sz w:val="20"/>
                <w:szCs w:val="20"/>
              </w:rPr>
              <w:t xml:space="preserve">describes </w:t>
            </w:r>
            <w:r w:rsidR="007370DD" w:rsidRPr="00A96E23">
              <w:rPr>
                <w:rFonts w:ascii="Open Sans" w:hAnsi="Open Sans" w:cs="Open Sans"/>
                <w:sz w:val="20"/>
                <w:szCs w:val="20"/>
              </w:rPr>
              <w:t xml:space="preserve">a reporting entity for the purposes of INPAG and provides additional guidance </w:t>
            </w:r>
            <w:r w:rsidR="007370DD">
              <w:rPr>
                <w:rFonts w:ascii="Open Sans" w:hAnsi="Open Sans" w:cs="Open Sans"/>
                <w:w w:val="105"/>
                <w:sz w:val="20"/>
                <w:szCs w:val="20"/>
              </w:rPr>
              <w:t>about</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sometimes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complex</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structures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used</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by</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NPOs</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to</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achieve</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their</w:t>
            </w:r>
            <w:r w:rsidR="007370DD" w:rsidRPr="00A96E23">
              <w:rPr>
                <w:rFonts w:ascii="Open Sans" w:hAnsi="Open Sans" w:cs="Open Sans"/>
                <w:spacing w:val="-16"/>
                <w:w w:val="105"/>
                <w:sz w:val="20"/>
                <w:szCs w:val="20"/>
              </w:rPr>
              <w:t xml:space="preserve"> </w:t>
            </w:r>
            <w:r w:rsidR="007370DD" w:rsidRPr="00A96E23">
              <w:rPr>
                <w:rFonts w:ascii="Open Sans" w:hAnsi="Open Sans" w:cs="Open Sans"/>
                <w:w w:val="105"/>
                <w:sz w:val="20"/>
                <w:szCs w:val="20"/>
              </w:rPr>
              <w:t>objectives</w:t>
            </w:r>
            <w:r w:rsidR="007370DD">
              <w:rPr>
                <w:rFonts w:ascii="Open Sans" w:hAnsi="Open Sans" w:cs="Open Sans"/>
                <w:w w:val="105"/>
                <w:sz w:val="20"/>
                <w:szCs w:val="20"/>
              </w:rPr>
              <w:t>.  It identifies</w:t>
            </w:r>
            <w:r w:rsidR="007370DD" w:rsidRPr="00A96E23">
              <w:rPr>
                <w:rFonts w:ascii="Open Sans" w:hAnsi="Open Sans" w:cs="Open Sans"/>
                <w:sz w:val="20"/>
                <w:szCs w:val="20"/>
              </w:rPr>
              <w:t xml:space="preserve"> </w:t>
            </w:r>
            <w:r w:rsidRPr="00A96E23">
              <w:rPr>
                <w:rFonts w:ascii="Open Sans" w:hAnsi="Open Sans" w:cs="Open Sans"/>
                <w:sz w:val="20"/>
                <w:szCs w:val="20"/>
              </w:rPr>
              <w:t>the primary users of financial statements and reports, their information needs and</w:t>
            </w:r>
            <w:r w:rsidR="00E36F6E">
              <w:rPr>
                <w:rFonts w:ascii="Open Sans" w:hAnsi="Open Sans" w:cs="Open Sans"/>
                <w:sz w:val="20"/>
                <w:szCs w:val="20"/>
              </w:rPr>
              <w:t xml:space="preserve"> </w:t>
            </w:r>
            <w:r w:rsidRPr="00A96E23">
              <w:rPr>
                <w:rFonts w:ascii="Open Sans" w:hAnsi="Open Sans" w:cs="Open Sans"/>
                <w:sz w:val="20"/>
                <w:szCs w:val="20"/>
              </w:rPr>
              <w:t>the characteristics of useful information.</w:t>
            </w:r>
            <w:r w:rsidRPr="00A96E23">
              <w:rPr>
                <w:rFonts w:ascii="Open Sans" w:hAnsi="Open Sans" w:cs="Open Sans"/>
                <w:spacing w:val="80"/>
                <w:sz w:val="20"/>
                <w:szCs w:val="20"/>
              </w:rPr>
              <w:t xml:space="preserve"> </w:t>
            </w:r>
            <w:r w:rsidRPr="00A96E23">
              <w:rPr>
                <w:rFonts w:ascii="Open Sans" w:hAnsi="Open Sans" w:cs="Open Sans"/>
                <w:sz w:val="20"/>
                <w:szCs w:val="20"/>
              </w:rPr>
              <w:t>It also describes the elements of financial statements and how net assets are</w:t>
            </w:r>
            <w:r w:rsidRPr="00A96E23">
              <w:rPr>
                <w:rFonts w:ascii="Open Sans" w:hAnsi="Open Sans" w:cs="Open Sans"/>
                <w:spacing w:val="-1"/>
                <w:sz w:val="20"/>
                <w:szCs w:val="20"/>
              </w:rPr>
              <w:t xml:space="preserve"> </w:t>
            </w:r>
            <w:r w:rsidRPr="00A96E23">
              <w:rPr>
                <w:rFonts w:ascii="Open Sans" w:hAnsi="Open Sans" w:cs="Open Sans"/>
                <w:sz w:val="20"/>
                <w:szCs w:val="20"/>
              </w:rPr>
              <w:t>derived.</w:t>
            </w:r>
            <w:r w:rsidRPr="00A96E23">
              <w:rPr>
                <w:rFonts w:ascii="Open Sans" w:hAnsi="Open Sans" w:cs="Open Sans"/>
                <w:spacing w:val="40"/>
                <w:sz w:val="20"/>
                <w:szCs w:val="20"/>
              </w:rPr>
              <w:t xml:space="preserve"> </w:t>
            </w:r>
            <w:r w:rsidRPr="00A96E23">
              <w:rPr>
                <w:rFonts w:ascii="Open Sans" w:hAnsi="Open Sans" w:cs="Open Sans"/>
                <w:sz w:val="20"/>
                <w:szCs w:val="20"/>
              </w:rPr>
              <w:t>It introduces the categorisation of accumulated funds into funds with restrictions and funds without restrictions.</w:t>
            </w:r>
          </w:p>
          <w:p w14:paraId="180AA48A" w14:textId="77777777" w:rsidR="000554EC" w:rsidRDefault="000554EC" w:rsidP="00A96E23">
            <w:pPr>
              <w:pStyle w:val="TableParagraph"/>
              <w:spacing w:before="1" w:line="249" w:lineRule="auto"/>
              <w:ind w:left="0" w:right="291"/>
              <w:rPr>
                <w:rFonts w:ascii="Open Sans" w:hAnsi="Open Sans" w:cs="Open Sans"/>
                <w:sz w:val="20"/>
                <w:szCs w:val="20"/>
              </w:rPr>
            </w:pPr>
          </w:p>
          <w:p w14:paraId="79818045" w14:textId="0B7D66F5" w:rsidR="007A3859" w:rsidRPr="00EB6705" w:rsidRDefault="007F48A5" w:rsidP="00A96E23">
            <w:pPr>
              <w:jc w:val="both"/>
              <w:rPr>
                <w:rFonts w:ascii="Open Sans" w:hAnsi="Open Sans" w:cs="Open Sans"/>
                <w:b/>
                <w:bCs/>
                <w:sz w:val="20"/>
                <w:szCs w:val="20"/>
                <w:lang w:val="en-US"/>
              </w:rPr>
            </w:pPr>
            <w:r>
              <w:rPr>
                <w:rFonts w:ascii="Open Sans" w:hAnsi="Open Sans" w:cs="Open Sans"/>
                <w:sz w:val="20"/>
                <w:szCs w:val="20"/>
              </w:rPr>
              <w:t>T</w:t>
            </w:r>
            <w:r w:rsidR="00A96E23" w:rsidRPr="00A96E23">
              <w:rPr>
                <w:rFonts w:ascii="Open Sans" w:hAnsi="Open Sans" w:cs="Open Sans"/>
                <w:sz w:val="20"/>
                <w:szCs w:val="20"/>
              </w:rPr>
              <w:t>h</w:t>
            </w:r>
            <w:r w:rsidR="007370DD">
              <w:rPr>
                <w:rFonts w:ascii="Open Sans" w:hAnsi="Open Sans" w:cs="Open Sans"/>
                <w:sz w:val="20"/>
                <w:szCs w:val="20"/>
              </w:rPr>
              <w:t>is</w:t>
            </w:r>
            <w:r w:rsidR="00A96E23" w:rsidRPr="00A96E23">
              <w:rPr>
                <w:rFonts w:ascii="Open Sans" w:hAnsi="Open Sans" w:cs="Open Sans"/>
                <w:sz w:val="20"/>
                <w:szCs w:val="20"/>
              </w:rPr>
              <w:t xml:space="preserve"> Section</w:t>
            </w:r>
            <w:r w:rsidR="00FC5639" w:rsidRPr="00A96E23">
              <w:rPr>
                <w:rFonts w:ascii="Open Sans" w:hAnsi="Open Sans" w:cs="Open Sans"/>
                <w:sz w:val="20"/>
                <w:szCs w:val="20"/>
              </w:rPr>
              <w:t xml:space="preserve"> is most likely to be read by standard setters, auditors, technical accounting advisors and financial accountants.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FE20EA" w:rsidRPr="00EB6705" w14:paraId="136848F8" w14:textId="77777777" w:rsidTr="00E36F6E">
        <w:trPr>
          <w:trHeight w:val="397"/>
        </w:trPr>
        <w:tc>
          <w:tcPr>
            <w:tcW w:w="4388" w:type="dxa"/>
          </w:tcPr>
          <w:p w14:paraId="5F32D2A4" w14:textId="0CF15702"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with the range of primary users and the description of their needs? If not, what would you propose and why?</w:t>
            </w:r>
          </w:p>
        </w:tc>
        <w:tc>
          <w:tcPr>
            <w:tcW w:w="1642" w:type="dxa"/>
            <w:vAlign w:val="center"/>
          </w:tcPr>
          <w:p w14:paraId="21766F73"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G2.3-G2.12</w:t>
            </w:r>
          </w:p>
          <w:p w14:paraId="3BC7D6E3"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7C8B9F39" w14:textId="0EB6A4EE" w:rsidR="00FE20EA" w:rsidRPr="00EB6705" w:rsidRDefault="00930C6B"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4A07787" w14:textId="77777777" w:rsidTr="00E36F6E">
        <w:trPr>
          <w:trHeight w:val="397"/>
        </w:trPr>
        <w:tc>
          <w:tcPr>
            <w:tcW w:w="4388" w:type="dxa"/>
          </w:tcPr>
          <w:p w14:paraId="474972C5" w14:textId="7271171D"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qualitative characteristics of useful information? If not, what would you change and why? </w:t>
            </w:r>
          </w:p>
        </w:tc>
        <w:tc>
          <w:tcPr>
            <w:tcW w:w="1642" w:type="dxa"/>
            <w:vAlign w:val="center"/>
          </w:tcPr>
          <w:p w14:paraId="4C400470" w14:textId="77777777" w:rsidR="00FE20EA" w:rsidRPr="00EB6705" w:rsidRDefault="00FE20EA" w:rsidP="00FE20EA">
            <w:pPr>
              <w:jc w:val="both"/>
              <w:rPr>
                <w:rFonts w:ascii="Open Sans" w:hAnsi="Open Sans" w:cs="Open Sans"/>
                <w:sz w:val="20"/>
                <w:szCs w:val="20"/>
              </w:rPr>
            </w:pPr>
            <w:r w:rsidRPr="00EB6705">
              <w:rPr>
                <w:rFonts w:ascii="Open Sans" w:hAnsi="Open Sans" w:cs="Open Sans"/>
                <w:sz w:val="20"/>
                <w:szCs w:val="20"/>
              </w:rPr>
              <w:t>G2.13-G2.32, AG2.1-AG2.3</w:t>
            </w:r>
          </w:p>
          <w:p w14:paraId="67C4C967"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036F6C75" w14:textId="5E49C885" w:rsidR="00FE20EA" w:rsidRPr="00EB6705" w:rsidRDefault="00471FE2"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14E343D4" w14:textId="77777777" w:rsidTr="00E36F6E">
        <w:trPr>
          <w:trHeight w:val="397"/>
        </w:trPr>
        <w:tc>
          <w:tcPr>
            <w:tcW w:w="4388" w:type="dxa"/>
          </w:tcPr>
          <w:p w14:paraId="34BA1346" w14:textId="2F2DF5B4"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components of net assets? If not, why not? </w:t>
            </w:r>
          </w:p>
        </w:tc>
        <w:tc>
          <w:tcPr>
            <w:tcW w:w="1642" w:type="dxa"/>
            <w:vAlign w:val="center"/>
          </w:tcPr>
          <w:p w14:paraId="618234D3" w14:textId="0265D7E8" w:rsidR="00FE20EA" w:rsidRPr="00FE20EA"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G2.73, Diagram 2.2</w:t>
            </w:r>
          </w:p>
        </w:tc>
        <w:tc>
          <w:tcPr>
            <w:tcW w:w="8282" w:type="dxa"/>
            <w:vAlign w:val="center"/>
          </w:tcPr>
          <w:p w14:paraId="5B317F08" w14:textId="5202C656" w:rsidR="00FE20EA" w:rsidRPr="00EB6705" w:rsidRDefault="00D33EC9"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3DD8E7D6" w14:textId="77777777" w:rsidTr="00E36F6E">
        <w:trPr>
          <w:trHeight w:val="397"/>
        </w:trPr>
        <w:tc>
          <w:tcPr>
            <w:tcW w:w="4388" w:type="dxa"/>
          </w:tcPr>
          <w:p w14:paraId="45C87965" w14:textId="090D6CFE"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inclusion of equity as an element? If not, what would you propose and why? What type of equity might an NPO have? </w:t>
            </w:r>
          </w:p>
        </w:tc>
        <w:tc>
          <w:tcPr>
            <w:tcW w:w="1642" w:type="dxa"/>
            <w:vAlign w:val="center"/>
          </w:tcPr>
          <w:p w14:paraId="6CB11A03" w14:textId="77777777" w:rsidR="00FE20EA" w:rsidRPr="00E36F6E" w:rsidRDefault="00FE20EA" w:rsidP="00FE20EA">
            <w:pPr>
              <w:jc w:val="both"/>
              <w:rPr>
                <w:rFonts w:ascii="Open Sans" w:hAnsi="Open Sans" w:cs="Open Sans"/>
                <w:sz w:val="20"/>
                <w:szCs w:val="20"/>
                <w:lang w:val="nl-NL"/>
              </w:rPr>
            </w:pPr>
            <w:r w:rsidRPr="00E36F6E">
              <w:rPr>
                <w:rFonts w:ascii="Open Sans" w:hAnsi="Open Sans" w:cs="Open Sans"/>
                <w:sz w:val="20"/>
                <w:szCs w:val="20"/>
                <w:lang w:val="nl-NL"/>
              </w:rPr>
              <w:t>G2.141, AG2.6-AG2.9</w:t>
            </w:r>
          </w:p>
          <w:p w14:paraId="36E5E1A6"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2C0E5B7F" w14:textId="6E9E3650" w:rsidR="00FE20EA" w:rsidRPr="00EB6705" w:rsidRDefault="00D33EC9"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20A0AF4C" w14:textId="77777777" w:rsidTr="00E36F6E">
        <w:trPr>
          <w:trHeight w:val="397"/>
        </w:trPr>
        <w:tc>
          <w:tcPr>
            <w:tcW w:w="4388" w:type="dxa"/>
          </w:tcPr>
          <w:p w14:paraId="4AFEFDC8" w14:textId="1BC5A6DC"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categorisation of funds between those with restrictions and those without restrictions in presenting accumulated surpluses and deficits? If not, what would you propose and why? </w:t>
            </w:r>
          </w:p>
        </w:tc>
        <w:tc>
          <w:tcPr>
            <w:tcW w:w="1642" w:type="dxa"/>
            <w:vAlign w:val="center"/>
          </w:tcPr>
          <w:p w14:paraId="1C2BA708"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G2.74-G2.75, AG2.4-AG2.5</w:t>
            </w:r>
          </w:p>
          <w:p w14:paraId="335AC1DE"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BCC1DD1" w14:textId="0F3D68A1" w:rsidR="00FE20EA" w:rsidRPr="00EB6705" w:rsidRDefault="00D33EC9"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022C1622" w14:textId="77777777" w:rsidTr="00E36F6E">
        <w:trPr>
          <w:trHeight w:val="397"/>
        </w:trPr>
        <w:tc>
          <w:tcPr>
            <w:tcW w:w="4388" w:type="dxa"/>
          </w:tcPr>
          <w:p w14:paraId="08A237ED" w14:textId="4F25B9B3"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set aside from accumulated surpluses for the holders of equity claims can be part of funds with restrictions and funds without restrictions and that they should be transferred to equity prior to distribution? If not, what would you propose and why?</w:t>
            </w:r>
          </w:p>
        </w:tc>
        <w:tc>
          <w:tcPr>
            <w:tcW w:w="1642" w:type="dxa"/>
            <w:vAlign w:val="center"/>
          </w:tcPr>
          <w:p w14:paraId="1F0EB26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G2.142, AG2.8-AG2.9</w:t>
            </w:r>
          </w:p>
          <w:p w14:paraId="52482709"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350E56FE" w14:textId="4B44A8B8" w:rsidR="00FE20EA" w:rsidRPr="00EB6705" w:rsidRDefault="00562EEE"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FA09385" w14:textId="77777777" w:rsidTr="00E36F6E">
        <w:trPr>
          <w:trHeight w:val="397"/>
        </w:trPr>
        <w:tc>
          <w:tcPr>
            <w:tcW w:w="4388" w:type="dxa"/>
          </w:tcPr>
          <w:p w14:paraId="5D8BF3C6" w14:textId="77777777" w:rsidR="00FE20EA" w:rsidRPr="00EB6705" w:rsidRDefault="00FE20EA" w:rsidP="00FE20EA">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‘service potential’ should be introduced into Section 2? If not, why not?</w:t>
            </w:r>
          </w:p>
          <w:p w14:paraId="414D491D" w14:textId="77777777" w:rsidR="00FE20EA" w:rsidRPr="00EB6705" w:rsidRDefault="00FE20EA" w:rsidP="007A3859">
            <w:pPr>
              <w:jc w:val="both"/>
              <w:rPr>
                <w:rFonts w:ascii="Open Sans" w:hAnsi="Open Sans" w:cs="Open Sans"/>
                <w:sz w:val="20"/>
                <w:szCs w:val="20"/>
              </w:rPr>
            </w:pPr>
          </w:p>
        </w:tc>
        <w:tc>
          <w:tcPr>
            <w:tcW w:w="1642" w:type="dxa"/>
            <w:vAlign w:val="center"/>
          </w:tcPr>
          <w:p w14:paraId="4CFAA6BD" w14:textId="50D807DF" w:rsidR="00FE20EA" w:rsidRPr="00FE20EA"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G2.51, G2.54, G2.58, G2.67-G2.68, G2.103, G2.108-G2.110, G2.115-G2.117, G2.122</w:t>
            </w:r>
          </w:p>
        </w:tc>
        <w:tc>
          <w:tcPr>
            <w:tcW w:w="8282" w:type="dxa"/>
            <w:vAlign w:val="center"/>
          </w:tcPr>
          <w:p w14:paraId="46DB8C42" w14:textId="6565D152" w:rsidR="00FE20EA" w:rsidRPr="00EB6705" w:rsidRDefault="00CA2903"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9EE11BE" w14:textId="77777777" w:rsidTr="00E36F6E">
        <w:trPr>
          <w:trHeight w:val="397"/>
        </w:trPr>
        <w:tc>
          <w:tcPr>
            <w:tcW w:w="4388" w:type="dxa"/>
          </w:tcPr>
          <w:p w14:paraId="4121070A" w14:textId="7EFD465B" w:rsidR="00FE20EA" w:rsidRPr="00FE20EA" w:rsidRDefault="00FE20EA"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the provisions for ‘undue cost and effort’ used in </w:t>
            </w:r>
            <w:r w:rsidR="00A039B2">
              <w:rPr>
                <w:rFonts w:ascii="Open Sans" w:hAnsi="Open Sans" w:cs="Open Sans"/>
                <w:sz w:val="20"/>
                <w:szCs w:val="20"/>
                <w:lang w:val="en-US"/>
              </w:rPr>
              <w:t xml:space="preserve">the </w:t>
            </w:r>
            <w:r w:rsidRPr="001948B2">
              <w:rPr>
                <w:rFonts w:ascii="Open Sans" w:hAnsi="Open Sans" w:cs="Open Sans"/>
                <w:i/>
                <w:iCs/>
                <w:sz w:val="20"/>
                <w:szCs w:val="20"/>
                <w:lang w:val="en-US"/>
              </w:rPr>
              <w:t xml:space="preserve">IFRS for SMEs </w:t>
            </w:r>
            <w:r w:rsidR="00A039B2">
              <w:rPr>
                <w:rFonts w:ascii="Open Sans" w:hAnsi="Open Sans" w:cs="Open Sans"/>
                <w:sz w:val="20"/>
                <w:szCs w:val="20"/>
                <w:lang w:val="en-US"/>
              </w:rPr>
              <w:t xml:space="preserve">Accounting Standard </w:t>
            </w:r>
            <w:r w:rsidRPr="00EB6705">
              <w:rPr>
                <w:rFonts w:ascii="Open Sans" w:hAnsi="Open Sans" w:cs="Open Sans"/>
                <w:sz w:val="20"/>
                <w:szCs w:val="20"/>
                <w:lang w:val="en-US"/>
              </w:rPr>
              <w:t xml:space="preserve">should be retained? If not, why not? </w:t>
            </w:r>
          </w:p>
        </w:tc>
        <w:tc>
          <w:tcPr>
            <w:tcW w:w="1642" w:type="dxa"/>
            <w:vAlign w:val="center"/>
          </w:tcPr>
          <w:p w14:paraId="7AE5ACAD" w14:textId="77777777" w:rsidR="00FE20EA" w:rsidRPr="00EB6705" w:rsidRDefault="00FE20EA" w:rsidP="00FE20EA">
            <w:pPr>
              <w:jc w:val="both"/>
              <w:rPr>
                <w:rFonts w:ascii="Open Sans" w:hAnsi="Open Sans" w:cs="Open Sans"/>
                <w:sz w:val="20"/>
                <w:szCs w:val="20"/>
                <w:lang w:val="en-US"/>
              </w:rPr>
            </w:pPr>
            <w:r w:rsidRPr="00EB6705">
              <w:rPr>
                <w:rFonts w:ascii="Open Sans" w:hAnsi="Open Sans" w:cs="Open Sans"/>
                <w:sz w:val="20"/>
                <w:szCs w:val="20"/>
                <w:lang w:val="en-US"/>
              </w:rPr>
              <w:t>G2.33-G2.36</w:t>
            </w:r>
          </w:p>
          <w:p w14:paraId="2B17D0B1" w14:textId="77777777" w:rsidR="00FE20EA" w:rsidRPr="00E36F6E" w:rsidRDefault="00FE20EA" w:rsidP="00E36F6E">
            <w:pPr>
              <w:rPr>
                <w:rFonts w:ascii="Open Sans" w:hAnsi="Open Sans" w:cs="Open Sans"/>
                <w:b/>
                <w:bCs/>
                <w:sz w:val="20"/>
                <w:szCs w:val="20"/>
                <w:lang w:val="en-US"/>
              </w:rPr>
            </w:pPr>
          </w:p>
        </w:tc>
        <w:tc>
          <w:tcPr>
            <w:tcW w:w="8282" w:type="dxa"/>
            <w:vAlign w:val="center"/>
          </w:tcPr>
          <w:p w14:paraId="4BADE9C5" w14:textId="63FCB5CB" w:rsidR="00FE20EA" w:rsidRPr="00EB6705" w:rsidRDefault="0045396D" w:rsidP="00E36F6E">
            <w:pPr>
              <w:rPr>
                <w:rFonts w:ascii="Open Sans" w:hAnsi="Open Sans" w:cs="Open Sans"/>
                <w:b/>
                <w:bCs/>
                <w:sz w:val="20"/>
                <w:szCs w:val="20"/>
                <w:lang w:val="en-US"/>
              </w:rPr>
            </w:pPr>
            <w:r>
              <w:rPr>
                <w:rFonts w:ascii="Open Sans" w:hAnsi="Open Sans" w:cs="Open Sans"/>
                <w:b/>
                <w:bCs/>
                <w:sz w:val="20"/>
                <w:szCs w:val="20"/>
                <w:lang w:val="en-US"/>
              </w:rPr>
              <w:t>yes</w:t>
            </w:r>
          </w:p>
        </w:tc>
      </w:tr>
      <w:tr w:rsidR="007A3859" w:rsidRPr="00EB6705" w14:paraId="5D011385" w14:textId="5585DA75" w:rsidTr="00A276B0">
        <w:tc>
          <w:tcPr>
            <w:tcW w:w="4388" w:type="dxa"/>
          </w:tcPr>
          <w:p w14:paraId="11CF6923" w14:textId="77777777" w:rsidR="007A3859" w:rsidRPr="00EB6705" w:rsidRDefault="007A3859" w:rsidP="007A3859">
            <w:pPr>
              <w:numPr>
                <w:ilvl w:val="0"/>
                <w:numId w:val="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NPO as a reporting entity clear? Does the process for identifying branches in the Application Guidance support the principles? If not, what would be more useful?</w:t>
            </w:r>
          </w:p>
        </w:tc>
        <w:tc>
          <w:tcPr>
            <w:tcW w:w="1642" w:type="dxa"/>
          </w:tcPr>
          <w:p w14:paraId="0424B59A" w14:textId="15029FB3" w:rsidR="007A3859" w:rsidRPr="00EB6705" w:rsidRDefault="007A3859" w:rsidP="007A3859">
            <w:pPr>
              <w:jc w:val="both"/>
              <w:rPr>
                <w:rFonts w:ascii="Open Sans" w:hAnsi="Open Sans" w:cs="Open Sans"/>
                <w:sz w:val="20"/>
                <w:szCs w:val="20"/>
                <w:lang w:val="nl-NL"/>
              </w:rPr>
            </w:pPr>
            <w:r w:rsidRPr="00EB6705">
              <w:rPr>
                <w:rFonts w:ascii="Open Sans" w:hAnsi="Open Sans" w:cs="Open Sans"/>
                <w:sz w:val="20"/>
                <w:szCs w:val="20"/>
                <w:lang w:val="nl-NL"/>
              </w:rPr>
              <w:t>G2.43-G2.49, AG2.10-AG2.24.</w:t>
            </w:r>
          </w:p>
          <w:p w14:paraId="147043F4" w14:textId="77777777" w:rsidR="007A3859" w:rsidRPr="00EB6705" w:rsidRDefault="007A3859" w:rsidP="007A3859">
            <w:pPr>
              <w:jc w:val="both"/>
              <w:rPr>
                <w:rFonts w:ascii="Open Sans" w:hAnsi="Open Sans" w:cs="Open Sans"/>
                <w:b/>
                <w:bCs/>
                <w:sz w:val="20"/>
                <w:szCs w:val="20"/>
                <w:lang w:val="en-US"/>
              </w:rPr>
            </w:pPr>
          </w:p>
        </w:tc>
        <w:tc>
          <w:tcPr>
            <w:tcW w:w="8282" w:type="dxa"/>
          </w:tcPr>
          <w:p w14:paraId="0B1A96BF" w14:textId="769CC4AC" w:rsidR="007A3859" w:rsidRPr="00EB6705" w:rsidRDefault="0045396D" w:rsidP="007A3859">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2BBE23EC" w14:textId="56528454" w:rsidR="007A557C" w:rsidRPr="00EB6705" w:rsidRDefault="007A557C">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9924"/>
      </w:tblGrid>
      <w:tr w:rsidR="00FE20EA" w:rsidRPr="00EB6705" w14:paraId="0D931D34" w14:textId="77777777" w:rsidTr="004A787C">
        <w:tc>
          <w:tcPr>
            <w:tcW w:w="4388" w:type="dxa"/>
          </w:tcPr>
          <w:p w14:paraId="61D21D3C" w14:textId="7A3C8FFB"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4: Principles to enable comparability of financial statements </w:t>
            </w:r>
          </w:p>
          <w:p w14:paraId="658F3670" w14:textId="54B87BAF" w:rsidR="00FE20EA" w:rsidRPr="00EB6705" w:rsidRDefault="00FE20EA" w:rsidP="00515388">
            <w:pPr>
              <w:jc w:val="both"/>
              <w:rPr>
                <w:rFonts w:ascii="Open Sans" w:hAnsi="Open Sans" w:cs="Open Sans"/>
                <w:b/>
                <w:bCs/>
                <w:sz w:val="20"/>
                <w:szCs w:val="20"/>
                <w:lang w:val="en-US"/>
              </w:rPr>
            </w:pPr>
          </w:p>
        </w:tc>
        <w:tc>
          <w:tcPr>
            <w:tcW w:w="9924" w:type="dxa"/>
          </w:tcPr>
          <w:p w14:paraId="1DEFA4D4" w14:textId="3A746817" w:rsidR="00FE20EA" w:rsidRPr="00EB6705" w:rsidRDefault="00297E2C" w:rsidP="008137C0">
            <w:pPr>
              <w:pStyle w:val="TableParagraph"/>
              <w:spacing w:before="21" w:line="254" w:lineRule="auto"/>
              <w:ind w:left="0"/>
              <w:rPr>
                <w:rFonts w:ascii="Open Sans" w:hAnsi="Open Sans" w:cs="Open Sans"/>
                <w:b/>
                <w:bCs/>
                <w:sz w:val="20"/>
                <w:szCs w:val="20"/>
              </w:rPr>
            </w:pPr>
            <w:r w:rsidRPr="00297E2C">
              <w:rPr>
                <w:rFonts w:ascii="Open Sans" w:hAnsi="Open Sans" w:cs="Open Sans"/>
                <w:sz w:val="20"/>
                <w:szCs w:val="20"/>
              </w:rPr>
              <w:t xml:space="preserve">This Section provides the principles behind the development of financial statements, including consideration of </w:t>
            </w:r>
            <w:r w:rsidRPr="00297E2C">
              <w:rPr>
                <w:rFonts w:ascii="Open Sans" w:hAnsi="Open Sans" w:cs="Open Sans"/>
                <w:spacing w:val="-2"/>
                <w:w w:val="105"/>
                <w:sz w:val="20"/>
                <w:szCs w:val="20"/>
              </w:rPr>
              <w:t>whether</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an</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entity</w:t>
            </w:r>
            <w:r w:rsidRPr="00297E2C">
              <w:rPr>
                <w:rFonts w:ascii="Open Sans" w:hAnsi="Open Sans" w:cs="Open Sans"/>
                <w:spacing w:val="-10"/>
                <w:w w:val="105"/>
                <w:sz w:val="20"/>
                <w:szCs w:val="20"/>
              </w:rPr>
              <w:t xml:space="preserve"> </w:t>
            </w:r>
            <w:r w:rsidRPr="00297E2C">
              <w:rPr>
                <w:rFonts w:ascii="Open Sans" w:hAnsi="Open Sans" w:cs="Open Sans"/>
                <w:spacing w:val="-2"/>
                <w:w w:val="105"/>
                <w:sz w:val="20"/>
                <w:szCs w:val="20"/>
              </w:rPr>
              <w:t>is</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a</w:t>
            </w:r>
            <w:r w:rsidRPr="00297E2C">
              <w:rPr>
                <w:rFonts w:ascii="Open Sans" w:hAnsi="Open Sans" w:cs="Open Sans"/>
                <w:spacing w:val="-8"/>
                <w:w w:val="105"/>
                <w:sz w:val="20"/>
                <w:szCs w:val="20"/>
              </w:rPr>
              <w:t xml:space="preserve"> </w:t>
            </w:r>
            <w:r w:rsidRPr="00297E2C">
              <w:rPr>
                <w:rFonts w:ascii="Open Sans" w:hAnsi="Open Sans" w:cs="Open Sans"/>
                <w:spacing w:val="-2"/>
                <w:w w:val="105"/>
                <w:sz w:val="20"/>
                <w:szCs w:val="20"/>
              </w:rPr>
              <w:t>going</w:t>
            </w:r>
            <w:r w:rsidRPr="00297E2C">
              <w:rPr>
                <w:rFonts w:ascii="Open Sans" w:hAnsi="Open Sans" w:cs="Open Sans"/>
                <w:spacing w:val="-9"/>
                <w:w w:val="105"/>
                <w:sz w:val="20"/>
                <w:szCs w:val="20"/>
              </w:rPr>
              <w:t xml:space="preserve"> </w:t>
            </w:r>
            <w:r w:rsidRPr="00297E2C">
              <w:rPr>
                <w:rFonts w:ascii="Open Sans" w:hAnsi="Open Sans" w:cs="Open Sans"/>
                <w:spacing w:val="-2"/>
                <w:w w:val="105"/>
                <w:sz w:val="20"/>
                <w:szCs w:val="20"/>
              </w:rPr>
              <w:t>concern.</w:t>
            </w:r>
            <w:r w:rsidRPr="00297E2C">
              <w:rPr>
                <w:rFonts w:ascii="Open Sans" w:hAnsi="Open Sans" w:cs="Open Sans"/>
                <w:spacing w:val="-9"/>
                <w:w w:val="105"/>
                <w:sz w:val="20"/>
                <w:szCs w:val="20"/>
              </w:rPr>
              <w:t xml:space="preserve"> </w:t>
            </w:r>
            <w:r w:rsidRPr="00297E2C">
              <w:rPr>
                <w:rFonts w:ascii="Open Sans" w:hAnsi="Open Sans" w:cs="Open Sans"/>
                <w:w w:val="105"/>
                <w:sz w:val="20"/>
                <w:szCs w:val="20"/>
              </w:rPr>
              <w:t>It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looks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to</w:t>
            </w:r>
            <w:r w:rsidRPr="00297E2C">
              <w:rPr>
                <w:rFonts w:ascii="Open Sans" w:hAnsi="Open Sans" w:cs="Open Sans"/>
                <w:spacing w:val="-11"/>
                <w:w w:val="105"/>
                <w:sz w:val="20"/>
                <w:szCs w:val="20"/>
              </w:rPr>
              <w:t xml:space="preserve"> </w:t>
            </w:r>
            <w:r w:rsidRPr="00297E2C">
              <w:rPr>
                <w:rFonts w:ascii="Open Sans" w:hAnsi="Open Sans" w:cs="Open Sans"/>
                <w:w w:val="105"/>
                <w:sz w:val="20"/>
                <w:szCs w:val="20"/>
              </w:rPr>
              <w:t>compare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financial</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statements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and</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sets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out</w:t>
            </w:r>
            <w:r w:rsidRPr="00297E2C">
              <w:rPr>
                <w:rFonts w:ascii="Open Sans" w:hAnsi="Open Sans" w:cs="Open Sans"/>
                <w:spacing w:val="-14"/>
                <w:w w:val="105"/>
                <w:sz w:val="20"/>
                <w:szCs w:val="20"/>
              </w:rPr>
              <w:t xml:space="preserve"> </w:t>
            </w:r>
            <w:r w:rsidRPr="00297E2C">
              <w:rPr>
                <w:rFonts w:ascii="Open Sans" w:hAnsi="Open Sans" w:cs="Open Sans"/>
                <w:w w:val="105"/>
                <w:sz w:val="20"/>
                <w:szCs w:val="20"/>
              </w:rPr>
              <w:t>the</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principles</w:t>
            </w:r>
            <w:r w:rsidRPr="00297E2C">
              <w:rPr>
                <w:rFonts w:ascii="Open Sans" w:hAnsi="Open Sans" w:cs="Open Sans"/>
                <w:spacing w:val="-12"/>
                <w:w w:val="105"/>
                <w:sz w:val="20"/>
                <w:szCs w:val="20"/>
              </w:rPr>
              <w:t xml:space="preserve"> </w:t>
            </w:r>
            <w:r w:rsidRPr="00297E2C">
              <w:rPr>
                <w:rFonts w:ascii="Open Sans" w:hAnsi="Open Sans" w:cs="Open Sans"/>
                <w:w w:val="105"/>
                <w:sz w:val="20"/>
                <w:szCs w:val="20"/>
              </w:rPr>
              <w:t>of</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comparability</w:t>
            </w:r>
            <w:r w:rsidRPr="00297E2C">
              <w:rPr>
                <w:rFonts w:ascii="Open Sans" w:hAnsi="Open Sans" w:cs="Open Sans"/>
                <w:spacing w:val="-13"/>
                <w:w w:val="105"/>
                <w:sz w:val="20"/>
                <w:szCs w:val="20"/>
              </w:rPr>
              <w:t xml:space="preserve"> </w:t>
            </w:r>
            <w:r w:rsidRPr="00297E2C">
              <w:rPr>
                <w:rFonts w:ascii="Open Sans" w:hAnsi="Open Sans" w:cs="Open Sans"/>
                <w:w w:val="105"/>
                <w:sz w:val="20"/>
                <w:szCs w:val="20"/>
              </w:rPr>
              <w:t xml:space="preserve">and </w:t>
            </w:r>
            <w:r w:rsidRPr="00297E2C">
              <w:rPr>
                <w:rFonts w:ascii="Open Sans" w:hAnsi="Open Sans" w:cs="Open Sans"/>
                <w:sz w:val="20"/>
                <w:szCs w:val="20"/>
              </w:rPr>
              <w:t>consistency.</w:t>
            </w:r>
            <w:r w:rsidRPr="00297E2C">
              <w:rPr>
                <w:rFonts w:ascii="Open Sans" w:hAnsi="Open Sans" w:cs="Open Sans"/>
                <w:spacing w:val="80"/>
                <w:sz w:val="20"/>
                <w:szCs w:val="20"/>
              </w:rPr>
              <w:t xml:space="preserve"> </w:t>
            </w:r>
            <w:r w:rsidRPr="00297E2C">
              <w:rPr>
                <w:rFonts w:ascii="Open Sans" w:hAnsi="Open Sans" w:cs="Open Sans"/>
                <w:sz w:val="20"/>
                <w:szCs w:val="20"/>
              </w:rPr>
              <w:t>Comparatives are identified as being necessary for financial statements and narrative reports. This Section also looks at the ability to express compliance with INPAG</w:t>
            </w:r>
            <w:r w:rsidRPr="00297E2C">
              <w:rPr>
                <w:rFonts w:ascii="Open Sans" w:hAnsi="Open Sans" w:cs="Open Sans"/>
                <w:spacing w:val="-2"/>
                <w:w w:val="105"/>
                <w:sz w:val="20"/>
                <w:szCs w:val="20"/>
              </w:rPr>
              <w:t>.</w:t>
            </w:r>
            <w:r w:rsidR="008137C0" w:rsidRPr="00297E2C">
              <w:rPr>
                <w:rFonts w:ascii="Open Sans" w:hAnsi="Open Sans" w:cs="Open Sans"/>
                <w:spacing w:val="-2"/>
                <w:w w:val="105"/>
                <w:sz w:val="20"/>
                <w:szCs w:val="20"/>
              </w:rPr>
              <w:t xml:space="preserve"> It</w:t>
            </w:r>
            <w:r w:rsidR="008137C0" w:rsidRPr="00297E2C">
              <w:rPr>
                <w:rFonts w:ascii="Open Sans" w:hAnsi="Open Sans" w:cs="Open Sans"/>
                <w:spacing w:val="-10"/>
                <w:w w:val="105"/>
                <w:sz w:val="20"/>
                <w:szCs w:val="20"/>
              </w:rPr>
              <w:t xml:space="preserve"> </w:t>
            </w:r>
            <w:r w:rsidR="008137C0">
              <w:rPr>
                <w:rFonts w:ascii="Open Sans" w:hAnsi="Open Sans" w:cs="Open Sans"/>
                <w:spacing w:val="-10"/>
                <w:w w:val="105"/>
                <w:sz w:val="20"/>
                <w:szCs w:val="20"/>
              </w:rPr>
              <w:t xml:space="preserve">also </w:t>
            </w:r>
            <w:r w:rsidR="008137C0">
              <w:rPr>
                <w:rFonts w:ascii="Open Sans" w:hAnsi="Open Sans" w:cs="Open Sans"/>
                <w:spacing w:val="-2"/>
                <w:w w:val="105"/>
                <w:sz w:val="20"/>
                <w:szCs w:val="20"/>
              </w:rPr>
              <w:t>considers NPO-specific</w:t>
            </w:r>
            <w:r w:rsidR="008137C0" w:rsidRPr="00297E2C">
              <w:rPr>
                <w:rFonts w:ascii="Open Sans" w:hAnsi="Open Sans" w:cs="Open Sans"/>
                <w:spacing w:val="-9"/>
                <w:w w:val="105"/>
                <w:sz w:val="20"/>
                <w:szCs w:val="20"/>
              </w:rPr>
              <w:t xml:space="preserve"> </w:t>
            </w:r>
            <w:r w:rsidR="008137C0" w:rsidRPr="00297E2C">
              <w:rPr>
                <w:rFonts w:ascii="Open Sans" w:hAnsi="Open Sans" w:cs="Open Sans"/>
                <w:spacing w:val="-2"/>
                <w:w w:val="105"/>
                <w:sz w:val="20"/>
                <w:szCs w:val="20"/>
              </w:rPr>
              <w:t>terminology.</w:t>
            </w:r>
          </w:p>
        </w:tc>
      </w:tr>
    </w:tbl>
    <w:p w14:paraId="686F4624" w14:textId="77777777" w:rsidR="006A4A3D" w:rsidRDefault="006A4A3D">
      <w:r>
        <w:br w:type="page"/>
      </w:r>
    </w:p>
    <w:tbl>
      <w:tblPr>
        <w:tblStyle w:val="TableGrid"/>
        <w:tblW w:w="14312" w:type="dxa"/>
        <w:tblLook w:val="04A0" w:firstRow="1" w:lastRow="0" w:firstColumn="1" w:lastColumn="0" w:noHBand="0" w:noVBand="1"/>
      </w:tblPr>
      <w:tblGrid>
        <w:gridCol w:w="4388"/>
        <w:gridCol w:w="1642"/>
        <w:gridCol w:w="8282"/>
      </w:tblGrid>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50B2265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proposed changes to terminology from the </w:t>
            </w:r>
            <w:r w:rsidRPr="001948B2">
              <w:rPr>
                <w:rFonts w:ascii="Open Sans" w:hAnsi="Open Sans" w:cs="Open Sans"/>
                <w:i/>
                <w:iCs/>
                <w:sz w:val="20"/>
                <w:szCs w:val="20"/>
                <w:lang w:val="en-US"/>
              </w:rPr>
              <w:t xml:space="preserve">IFRS for SMEs </w:t>
            </w:r>
            <w:r w:rsidRPr="00EB6705">
              <w:rPr>
                <w:rFonts w:ascii="Open Sans" w:hAnsi="Open Sans" w:cs="Open Sans"/>
                <w:sz w:val="20"/>
                <w:szCs w:val="20"/>
                <w:lang w:val="en-US"/>
              </w:rPr>
              <w:t>Accounting Standard? If not, what would you propose and why?</w:t>
            </w:r>
          </w:p>
        </w:tc>
        <w:tc>
          <w:tcPr>
            <w:tcW w:w="1642" w:type="dxa"/>
          </w:tcPr>
          <w:p w14:paraId="1E92CD4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Sections 3-10</w:t>
            </w:r>
          </w:p>
          <w:p w14:paraId="17CFABE1" w14:textId="77777777" w:rsidR="0054631C" w:rsidRPr="00EB6705" w:rsidRDefault="0054631C" w:rsidP="00FE20EA">
            <w:pPr>
              <w:rPr>
                <w:rFonts w:ascii="Open Sans" w:hAnsi="Open Sans" w:cs="Open Sans"/>
                <w:b/>
                <w:bCs/>
                <w:sz w:val="20"/>
                <w:szCs w:val="20"/>
                <w:lang w:val="en-US"/>
              </w:rPr>
            </w:pPr>
          </w:p>
        </w:tc>
        <w:tc>
          <w:tcPr>
            <w:tcW w:w="8282" w:type="dxa"/>
          </w:tcPr>
          <w:p w14:paraId="1501A078" w14:textId="5EF3C181" w:rsidR="0054631C" w:rsidRPr="00EB6705" w:rsidRDefault="00F87313" w:rsidP="00FE20EA">
            <w:pPr>
              <w:rPr>
                <w:rFonts w:ascii="Open Sans" w:hAnsi="Open Sans" w:cs="Open Sans"/>
                <w:b/>
                <w:bCs/>
                <w:sz w:val="20"/>
                <w:szCs w:val="20"/>
                <w:lang w:val="en-US"/>
              </w:rPr>
            </w:pPr>
            <w:r>
              <w:rPr>
                <w:rFonts w:ascii="Open Sans" w:hAnsi="Open Sans" w:cs="Open Sans"/>
                <w:b/>
                <w:bCs/>
                <w:sz w:val="20"/>
                <w:szCs w:val="20"/>
                <w:lang w:val="en-US"/>
              </w:rPr>
              <w:t>Y</w:t>
            </w:r>
            <w:r w:rsidR="0045396D">
              <w:rPr>
                <w:rFonts w:ascii="Open Sans" w:hAnsi="Open Sans" w:cs="Open Sans"/>
                <w:b/>
                <w:bCs/>
                <w:sz w:val="20"/>
                <w:szCs w:val="20"/>
                <w:lang w:val="en-US"/>
              </w:rPr>
              <w:t>es</w:t>
            </w:r>
          </w:p>
        </w:tc>
      </w:tr>
      <w:tr w:rsidR="0054631C" w:rsidRPr="00EB6705" w14:paraId="7B5338DB" w14:textId="77777777" w:rsidTr="00A276B0">
        <w:tc>
          <w:tcPr>
            <w:tcW w:w="4388" w:type="dxa"/>
          </w:tcPr>
          <w:p w14:paraId="34DBC0EB" w14:textId="65E10D2F" w:rsidR="0054631C" w:rsidRPr="0054631C" w:rsidRDefault="0054631C"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comparatives should be shown on the face of the primary statements? In particular, do you agree with the proposed comparatives for the Statement of Income and Expenses? If not, what do you propose and why?</w:t>
            </w:r>
          </w:p>
        </w:tc>
        <w:tc>
          <w:tcPr>
            <w:tcW w:w="1642" w:type="dxa"/>
          </w:tcPr>
          <w:p w14:paraId="3F8FCD27"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t>G3.14, G3.19, AG3.9-AG3.11, BC5.11</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589719FD" w14:textId="77777777" w:rsidR="0054631C" w:rsidRDefault="00F87313" w:rsidP="00FE20EA">
            <w:pPr>
              <w:rPr>
                <w:rFonts w:ascii="Open Sans" w:hAnsi="Open Sans" w:cs="Open Sans"/>
                <w:b/>
                <w:bCs/>
                <w:sz w:val="20"/>
                <w:szCs w:val="20"/>
                <w:lang w:val="en-US"/>
              </w:rPr>
            </w:pPr>
            <w:r>
              <w:rPr>
                <w:rFonts w:ascii="Open Sans" w:hAnsi="Open Sans" w:cs="Open Sans"/>
                <w:b/>
                <w:bCs/>
                <w:sz w:val="20"/>
                <w:szCs w:val="20"/>
                <w:lang w:val="en-US"/>
              </w:rPr>
              <w:t>Yes</w:t>
            </w:r>
          </w:p>
          <w:p w14:paraId="19A8C9D2" w14:textId="528120CA" w:rsidR="00F87313" w:rsidRPr="00EB6705" w:rsidRDefault="00F87313" w:rsidP="00FE20EA">
            <w:pPr>
              <w:rPr>
                <w:rFonts w:ascii="Open Sans" w:hAnsi="Open Sans" w:cs="Open Sans"/>
                <w:b/>
                <w:bCs/>
                <w:sz w:val="20"/>
                <w:szCs w:val="20"/>
                <w:lang w:val="en-US"/>
              </w:rPr>
            </w:pPr>
            <w:r>
              <w:rPr>
                <w:rFonts w:ascii="Open Sans" w:hAnsi="Open Sans" w:cs="Open Sans"/>
                <w:b/>
                <w:bCs/>
                <w:sz w:val="20"/>
                <w:szCs w:val="20"/>
                <w:lang w:val="en-US"/>
              </w:rPr>
              <w:t>yes</w:t>
            </w:r>
          </w:p>
        </w:tc>
      </w:tr>
      <w:tr w:rsidR="00FE20EA" w:rsidRPr="00EB6705" w14:paraId="6A190DDD" w14:textId="1FA8E7CF" w:rsidTr="00A276B0">
        <w:tc>
          <w:tcPr>
            <w:tcW w:w="4388" w:type="dxa"/>
          </w:tcPr>
          <w:p w14:paraId="3FBDA96A" w14:textId="77777777" w:rsidR="00FE20EA" w:rsidRPr="00EB6705" w:rsidRDefault="00FE20EA" w:rsidP="00FE20EA">
            <w:pPr>
              <w:numPr>
                <w:ilvl w:val="0"/>
                <w:numId w:val="3"/>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the proposals for expressing compliance with INPAG create unintended consequences? If so, what are your key concerns?</w:t>
            </w:r>
          </w:p>
        </w:tc>
        <w:tc>
          <w:tcPr>
            <w:tcW w:w="1642" w:type="dxa"/>
          </w:tcPr>
          <w:p w14:paraId="6A742713" w14:textId="41A93DAC" w:rsidR="00FE20EA" w:rsidRPr="00EB6705" w:rsidRDefault="00FE20EA" w:rsidP="00FE20EA">
            <w:pPr>
              <w:jc w:val="both"/>
              <w:rPr>
                <w:rFonts w:ascii="Open Sans" w:hAnsi="Open Sans" w:cs="Open Sans"/>
                <w:b/>
                <w:bCs/>
                <w:sz w:val="20"/>
                <w:szCs w:val="20"/>
                <w:lang w:val="en-US"/>
              </w:rPr>
            </w:pPr>
            <w:r w:rsidRPr="00EB6705">
              <w:rPr>
                <w:rFonts w:ascii="Open Sans" w:hAnsi="Open Sans" w:cs="Open Sans"/>
                <w:sz w:val="20"/>
                <w:szCs w:val="20"/>
                <w:lang w:val="en-US"/>
              </w:rPr>
              <w:t>G3.3-G3.7, AG3.3-AG3.5</w:t>
            </w:r>
          </w:p>
        </w:tc>
        <w:tc>
          <w:tcPr>
            <w:tcW w:w="8282" w:type="dxa"/>
          </w:tcPr>
          <w:p w14:paraId="2DD1BE5A" w14:textId="3F8BDE8E" w:rsidR="00FE20EA" w:rsidRPr="00EB6705" w:rsidRDefault="00F87313" w:rsidP="00FE20EA">
            <w:pPr>
              <w:rPr>
                <w:rFonts w:ascii="Open Sans" w:hAnsi="Open Sans" w:cs="Open Sans"/>
                <w:b/>
                <w:bCs/>
                <w:sz w:val="20"/>
                <w:szCs w:val="20"/>
                <w:lang w:val="en-US"/>
              </w:rPr>
            </w:pPr>
            <w:r>
              <w:rPr>
                <w:rFonts w:ascii="Open Sans" w:hAnsi="Open Sans" w:cs="Open Sans"/>
                <w:b/>
                <w:bCs/>
                <w:sz w:val="20"/>
                <w:szCs w:val="20"/>
                <w:lang w:val="en-US"/>
              </w:rPr>
              <w:t>no</w:t>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54631C" w:rsidRPr="00EB6705" w14:paraId="2782B798" w14:textId="77777777" w:rsidTr="00C02B15">
        <w:tc>
          <w:tcPr>
            <w:tcW w:w="4388" w:type="dxa"/>
          </w:tcPr>
          <w:p w14:paraId="1175A909" w14:textId="3B5E1EA3"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Scope and presentation of the Statement of Financial Position </w:t>
            </w:r>
          </w:p>
          <w:p w14:paraId="4443CEDA" w14:textId="69E28A3F" w:rsidR="0054631C" w:rsidRPr="00EB6705" w:rsidRDefault="0054631C" w:rsidP="00515388">
            <w:pPr>
              <w:jc w:val="both"/>
              <w:rPr>
                <w:rFonts w:ascii="Open Sans" w:hAnsi="Open Sans" w:cs="Open Sans"/>
                <w:b/>
                <w:bCs/>
                <w:sz w:val="20"/>
                <w:szCs w:val="20"/>
                <w:lang w:val="en-US"/>
              </w:rPr>
            </w:pPr>
          </w:p>
        </w:tc>
        <w:tc>
          <w:tcPr>
            <w:tcW w:w="9924" w:type="dxa"/>
            <w:gridSpan w:val="2"/>
          </w:tcPr>
          <w:p w14:paraId="15DF02FF" w14:textId="3572978F" w:rsidR="0054631C" w:rsidRPr="001D2FA7" w:rsidRDefault="001D2FA7" w:rsidP="001D2FA7">
            <w:pPr>
              <w:pStyle w:val="TableParagraph"/>
              <w:spacing w:before="51" w:line="264" w:lineRule="auto"/>
              <w:ind w:left="36" w:right="304"/>
              <w:rPr>
                <w:rFonts w:ascii="Open Sans" w:hAnsi="Open Sans" w:cs="Open Sans"/>
                <w:sz w:val="20"/>
                <w:szCs w:val="20"/>
              </w:rPr>
            </w:pPr>
            <w:r>
              <w:rPr>
                <w:rFonts w:ascii="Open Sans" w:hAnsi="Open Sans" w:cs="Open Sans"/>
                <w:spacing w:val="-2"/>
                <w:w w:val="105"/>
                <w:sz w:val="20"/>
                <w:szCs w:val="20"/>
              </w:rPr>
              <w:t>The Statement of Financial Position has</w:t>
            </w:r>
            <w:r w:rsidR="002414E0" w:rsidRPr="002414E0">
              <w:rPr>
                <w:rFonts w:ascii="Open Sans" w:hAnsi="Open Sans" w:cs="Open Sans"/>
                <w:spacing w:val="-7"/>
                <w:w w:val="105"/>
                <w:sz w:val="20"/>
                <w:szCs w:val="20"/>
              </w:rPr>
              <w:t xml:space="preserve"> </w:t>
            </w:r>
            <w:r w:rsidR="002414E0" w:rsidRPr="002414E0">
              <w:rPr>
                <w:rFonts w:ascii="Open Sans" w:hAnsi="Open Sans" w:cs="Open Sans"/>
                <w:spacing w:val="-2"/>
                <w:w w:val="105"/>
                <w:sz w:val="20"/>
                <w:szCs w:val="20"/>
              </w:rPr>
              <w:t>proposals</w:t>
            </w:r>
            <w:r w:rsidR="002414E0" w:rsidRPr="002414E0">
              <w:rPr>
                <w:rFonts w:ascii="Open Sans" w:hAnsi="Open Sans" w:cs="Open Sans"/>
                <w:spacing w:val="-6"/>
                <w:w w:val="105"/>
                <w:sz w:val="20"/>
                <w:szCs w:val="20"/>
              </w:rPr>
              <w:t xml:space="preserve"> </w:t>
            </w:r>
            <w:r>
              <w:rPr>
                <w:rFonts w:ascii="Open Sans" w:hAnsi="Open Sans" w:cs="Open Sans"/>
                <w:spacing w:val="-2"/>
                <w:w w:val="105"/>
                <w:sz w:val="20"/>
                <w:szCs w:val="20"/>
              </w:rPr>
              <w:t>that</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aggregate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of</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the</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fund</w:t>
            </w:r>
            <w:r w:rsidR="002414E0" w:rsidRPr="002414E0">
              <w:rPr>
                <w:rFonts w:ascii="Open Sans" w:hAnsi="Open Sans" w:cs="Open Sans"/>
                <w:spacing w:val="-16"/>
                <w:w w:val="105"/>
                <w:sz w:val="20"/>
                <w:szCs w:val="20"/>
              </w:rPr>
              <w:t xml:space="preserve"> </w:t>
            </w:r>
            <w:r w:rsidR="002414E0" w:rsidRPr="002414E0">
              <w:rPr>
                <w:rFonts w:ascii="Open Sans" w:hAnsi="Open Sans" w:cs="Open Sans"/>
                <w:w w:val="105"/>
                <w:sz w:val="20"/>
                <w:szCs w:val="20"/>
              </w:rPr>
              <w:t>balances</w:t>
            </w:r>
            <w:r w:rsidR="002414E0" w:rsidRPr="002414E0">
              <w:rPr>
                <w:rFonts w:ascii="Open Sans" w:hAnsi="Open Sans" w:cs="Open Sans"/>
                <w:spacing w:val="-16"/>
                <w:w w:val="105"/>
                <w:sz w:val="20"/>
                <w:szCs w:val="20"/>
              </w:rPr>
              <w:t xml:space="preserve"> </w:t>
            </w:r>
            <w:r w:rsidR="00E0347C">
              <w:rPr>
                <w:rFonts w:ascii="Open Sans" w:hAnsi="Open Sans" w:cs="Open Sans"/>
                <w:spacing w:val="-16"/>
                <w:w w:val="105"/>
                <w:sz w:val="20"/>
                <w:szCs w:val="20"/>
              </w:rPr>
              <w:t>for funds with restrictions and funds without restriction and has associated disclosures</w:t>
            </w:r>
            <w:r w:rsidR="002414E0" w:rsidRPr="002414E0">
              <w:rPr>
                <w:rFonts w:ascii="Open Sans" w:hAnsi="Open Sans" w:cs="Open Sans"/>
                <w:w w:val="105"/>
                <w:sz w:val="20"/>
                <w:szCs w:val="20"/>
              </w:rPr>
              <w:t>.</w:t>
            </w:r>
            <w:r w:rsidRPr="002414E0">
              <w:rPr>
                <w:rFonts w:ascii="Open Sans" w:hAnsi="Open Sans" w:cs="Open Sans"/>
                <w:sz w:val="20"/>
                <w:szCs w:val="20"/>
              </w:rPr>
              <w:t xml:space="preserve"> This</w:t>
            </w:r>
            <w:r w:rsidRPr="002414E0">
              <w:rPr>
                <w:rFonts w:ascii="Open Sans" w:hAnsi="Open Sans" w:cs="Open Sans"/>
                <w:spacing w:val="-8"/>
                <w:sz w:val="20"/>
                <w:szCs w:val="20"/>
              </w:rPr>
              <w:t xml:space="preserve"> </w:t>
            </w:r>
            <w:r w:rsidRPr="002414E0">
              <w:rPr>
                <w:rFonts w:ascii="Open Sans" w:hAnsi="Open Sans" w:cs="Open Sans"/>
                <w:sz w:val="20"/>
                <w:szCs w:val="20"/>
              </w:rPr>
              <w:t>statement</w:t>
            </w:r>
            <w:r w:rsidRPr="002414E0">
              <w:rPr>
                <w:rFonts w:ascii="Open Sans" w:hAnsi="Open Sans" w:cs="Open Sans"/>
                <w:spacing w:val="-9"/>
                <w:sz w:val="20"/>
                <w:szCs w:val="20"/>
              </w:rPr>
              <w:t xml:space="preserve"> </w:t>
            </w:r>
            <w:r w:rsidR="00812CA9">
              <w:rPr>
                <w:rFonts w:ascii="Open Sans" w:hAnsi="Open Sans" w:cs="Open Sans"/>
                <w:sz w:val="20"/>
                <w:szCs w:val="20"/>
              </w:rPr>
              <w:t>mirrors those used in other international standards</w:t>
            </w:r>
            <w:r w:rsidR="00BA1536">
              <w:rPr>
                <w:rFonts w:ascii="Open Sans" w:hAnsi="Open Sans" w:cs="Open Sans"/>
                <w:sz w:val="20"/>
                <w:szCs w:val="20"/>
              </w:rPr>
              <w:t>,</w:t>
            </w:r>
            <w:r w:rsidRPr="002414E0">
              <w:rPr>
                <w:rFonts w:ascii="Open Sans" w:hAnsi="Open Sans" w:cs="Open Sans"/>
                <w:spacing w:val="-9"/>
                <w:sz w:val="20"/>
                <w:szCs w:val="20"/>
              </w:rPr>
              <w:t xml:space="preserve"> </w:t>
            </w:r>
            <w:r w:rsidRPr="002414E0">
              <w:rPr>
                <w:rFonts w:ascii="Open Sans" w:hAnsi="Open Sans" w:cs="Open Sans"/>
                <w:sz w:val="20"/>
                <w:szCs w:val="20"/>
              </w:rPr>
              <w:t>including</w:t>
            </w:r>
            <w:r w:rsidRPr="002414E0">
              <w:rPr>
                <w:rFonts w:ascii="Open Sans" w:hAnsi="Open Sans" w:cs="Open Sans"/>
                <w:spacing w:val="-8"/>
                <w:sz w:val="20"/>
                <w:szCs w:val="20"/>
              </w:rPr>
              <w:t xml:space="preserve"> </w:t>
            </w:r>
            <w:r w:rsidR="00BA1536">
              <w:rPr>
                <w:rFonts w:ascii="Open Sans" w:hAnsi="Open Sans" w:cs="Open Sans"/>
                <w:sz w:val="20"/>
                <w:szCs w:val="20"/>
              </w:rPr>
              <w:t>how</w:t>
            </w:r>
            <w:r w:rsidRPr="002414E0">
              <w:rPr>
                <w:rFonts w:ascii="Open Sans" w:hAnsi="Open Sans" w:cs="Open Sans"/>
                <w:sz w:val="20"/>
                <w:szCs w:val="20"/>
              </w:rPr>
              <w:t xml:space="preserve"> assets and liabilities</w:t>
            </w:r>
            <w:r w:rsidR="00BA1536">
              <w:rPr>
                <w:rFonts w:ascii="Open Sans" w:hAnsi="Open Sans" w:cs="Open Sans"/>
                <w:sz w:val="20"/>
                <w:szCs w:val="20"/>
              </w:rPr>
              <w:t xml:space="preserve"> are classified</w:t>
            </w:r>
            <w:r w:rsidRPr="002414E0">
              <w:rPr>
                <w:rFonts w:ascii="Open Sans" w:hAnsi="Open Sans" w:cs="Open Sans"/>
                <w:sz w:val="20"/>
                <w:szCs w:val="20"/>
              </w:rPr>
              <w:t xml:space="preserve">, but </w:t>
            </w:r>
            <w:r w:rsidR="00BA1536">
              <w:rPr>
                <w:rFonts w:ascii="Open Sans" w:hAnsi="Open Sans" w:cs="Open Sans"/>
                <w:sz w:val="20"/>
                <w:szCs w:val="20"/>
              </w:rPr>
              <w:t>has NPO-specific</w:t>
            </w:r>
            <w:r w:rsidRPr="002414E0">
              <w:rPr>
                <w:rFonts w:ascii="Open Sans" w:hAnsi="Open Sans" w:cs="Open Sans"/>
                <w:sz w:val="20"/>
                <w:szCs w:val="20"/>
              </w:rPr>
              <w:t xml:space="preserve"> terminology.</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64ED687B" w14:textId="77777777" w:rsidTr="00A276B0">
        <w:tc>
          <w:tcPr>
            <w:tcW w:w="4388" w:type="dxa"/>
          </w:tcPr>
          <w:p w14:paraId="422354EE" w14:textId="0B19E392" w:rsidR="0054631C" w:rsidRPr="0054631C"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all asset and liability balances should be split between current and non-current amounts (except where </w:t>
            </w:r>
            <w:r w:rsidRPr="00EB6705">
              <w:rPr>
                <w:rFonts w:ascii="Open Sans" w:hAnsi="Open Sans" w:cs="Open Sans"/>
                <w:sz w:val="20"/>
                <w:szCs w:val="20"/>
                <w:lang w:val="en-US"/>
              </w:rPr>
              <w:lastRenderedPageBreak/>
              <w:t>a liquidity-based presentation has been adopted)? If not, why not?</w:t>
            </w:r>
          </w:p>
        </w:tc>
        <w:tc>
          <w:tcPr>
            <w:tcW w:w="1642" w:type="dxa"/>
          </w:tcPr>
          <w:p w14:paraId="49493FDC" w14:textId="77777777" w:rsidR="0054631C" w:rsidRPr="00EB6705" w:rsidRDefault="0054631C" w:rsidP="0054631C">
            <w:pPr>
              <w:rPr>
                <w:rFonts w:ascii="Open Sans" w:hAnsi="Open Sans" w:cs="Open Sans"/>
                <w:sz w:val="20"/>
                <w:szCs w:val="20"/>
                <w:lang w:val="en-US"/>
              </w:rPr>
            </w:pPr>
            <w:r w:rsidRPr="00EB6705">
              <w:rPr>
                <w:rFonts w:ascii="Open Sans" w:hAnsi="Open Sans" w:cs="Open Sans"/>
                <w:sz w:val="20"/>
                <w:szCs w:val="20"/>
                <w:lang w:val="en-US"/>
              </w:rPr>
              <w:lastRenderedPageBreak/>
              <w:t>G4.5-G4.9, AG4.4</w:t>
            </w:r>
          </w:p>
          <w:p w14:paraId="607DFD70" w14:textId="77777777" w:rsidR="0054631C" w:rsidRPr="00EB6705" w:rsidRDefault="0054631C" w:rsidP="0054631C">
            <w:pPr>
              <w:rPr>
                <w:rFonts w:ascii="Open Sans" w:hAnsi="Open Sans" w:cs="Open Sans"/>
                <w:b/>
                <w:bCs/>
                <w:sz w:val="20"/>
                <w:szCs w:val="20"/>
                <w:lang w:val="en-US"/>
              </w:rPr>
            </w:pPr>
          </w:p>
        </w:tc>
        <w:tc>
          <w:tcPr>
            <w:tcW w:w="8282" w:type="dxa"/>
          </w:tcPr>
          <w:p w14:paraId="5C708D66" w14:textId="4B8BABB2" w:rsidR="0054631C" w:rsidRPr="00EB6705" w:rsidRDefault="00E61C3C" w:rsidP="0054631C">
            <w:pPr>
              <w:rPr>
                <w:rFonts w:ascii="Open Sans" w:hAnsi="Open Sans" w:cs="Open Sans"/>
                <w:b/>
                <w:bCs/>
                <w:sz w:val="20"/>
                <w:szCs w:val="20"/>
                <w:lang w:val="en-US"/>
              </w:rPr>
            </w:pPr>
            <w:r>
              <w:rPr>
                <w:rFonts w:ascii="Open Sans" w:hAnsi="Open Sans" w:cs="Open Sans"/>
                <w:b/>
                <w:bCs/>
                <w:sz w:val="20"/>
                <w:szCs w:val="20"/>
                <w:lang w:val="en-US"/>
              </w:rPr>
              <w:t>yes</w:t>
            </w:r>
          </w:p>
        </w:tc>
      </w:tr>
      <w:tr w:rsidR="0054631C" w:rsidRPr="00EB6705" w14:paraId="7715C5CE" w14:textId="1CDB1E2B" w:rsidTr="00A276B0">
        <w:tc>
          <w:tcPr>
            <w:tcW w:w="4388" w:type="dxa"/>
          </w:tcPr>
          <w:p w14:paraId="574B1948" w14:textId="7B0E6237" w:rsidR="0054631C" w:rsidRPr="00EB6705" w:rsidRDefault="0054631C" w:rsidP="0054631C">
            <w:pPr>
              <w:numPr>
                <w:ilvl w:val="0"/>
                <w:numId w:val="4"/>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not all categories of asset and liability balances should be split between those with and those without restrictions? If not, which categories of asset and/or liability should be split?</w:t>
            </w:r>
          </w:p>
        </w:tc>
        <w:tc>
          <w:tcPr>
            <w:tcW w:w="1642" w:type="dxa"/>
          </w:tcPr>
          <w:p w14:paraId="69F8B841" w14:textId="5AC737BD" w:rsidR="0054631C" w:rsidRPr="00EB6705" w:rsidRDefault="0054631C" w:rsidP="0054631C">
            <w:pPr>
              <w:jc w:val="both"/>
              <w:rPr>
                <w:rFonts w:ascii="Open Sans" w:hAnsi="Open Sans" w:cs="Open Sans"/>
                <w:b/>
                <w:bCs/>
                <w:sz w:val="20"/>
                <w:szCs w:val="20"/>
                <w:lang w:val="en-US"/>
              </w:rPr>
            </w:pPr>
            <w:r w:rsidRPr="00EB6705">
              <w:rPr>
                <w:rFonts w:ascii="Open Sans" w:hAnsi="Open Sans" w:cs="Open Sans"/>
                <w:sz w:val="20"/>
                <w:szCs w:val="20"/>
                <w:lang w:val="en-US"/>
              </w:rPr>
              <w:t>G4.13-G4.14, AG4.5-AG4.7</w:t>
            </w:r>
          </w:p>
        </w:tc>
        <w:tc>
          <w:tcPr>
            <w:tcW w:w="8282" w:type="dxa"/>
          </w:tcPr>
          <w:p w14:paraId="1D21094D" w14:textId="79199F1A" w:rsidR="0054631C" w:rsidRPr="00EB6705" w:rsidRDefault="00E61C3C" w:rsidP="0054631C">
            <w:pPr>
              <w:rPr>
                <w:rFonts w:ascii="Open Sans" w:hAnsi="Open Sans" w:cs="Open Sans"/>
                <w:b/>
                <w:bCs/>
                <w:sz w:val="20"/>
                <w:szCs w:val="20"/>
                <w:lang w:val="en-US"/>
              </w:rPr>
            </w:pPr>
            <w:r>
              <w:rPr>
                <w:rFonts w:ascii="Open Sans" w:hAnsi="Open Sans" w:cs="Open Sans"/>
                <w:b/>
                <w:bCs/>
                <w:sz w:val="20"/>
                <w:szCs w:val="20"/>
                <w:lang w:val="en-US"/>
              </w:rPr>
              <w:t>yes</w:t>
            </w:r>
          </w:p>
        </w:tc>
      </w:tr>
    </w:tbl>
    <w:p w14:paraId="62CFC555" w14:textId="0AE48D70"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68"/>
        <w:gridCol w:w="1711"/>
        <w:gridCol w:w="8233"/>
      </w:tblGrid>
      <w:tr w:rsidR="003E10EA" w:rsidRPr="00EB6705" w14:paraId="57BDF688" w14:textId="77777777" w:rsidTr="00A051D6">
        <w:tc>
          <w:tcPr>
            <w:tcW w:w="4368" w:type="dxa"/>
          </w:tcPr>
          <w:p w14:paraId="490EA370" w14:textId="4318FC24" w:rsidR="003E10EA" w:rsidRPr="00EB6705" w:rsidRDefault="003E10EA"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Scope and presentation of the Statement of Income and Expenses </w:t>
            </w:r>
          </w:p>
          <w:p w14:paraId="777EB14F" w14:textId="51A0D6E7" w:rsidR="003E10EA" w:rsidRPr="00EB6705" w:rsidRDefault="003E10EA" w:rsidP="00515388">
            <w:pPr>
              <w:jc w:val="both"/>
              <w:rPr>
                <w:rFonts w:ascii="Open Sans" w:hAnsi="Open Sans" w:cs="Open Sans"/>
                <w:b/>
                <w:bCs/>
                <w:sz w:val="20"/>
                <w:szCs w:val="20"/>
                <w:lang w:val="en-US"/>
              </w:rPr>
            </w:pPr>
          </w:p>
        </w:tc>
        <w:tc>
          <w:tcPr>
            <w:tcW w:w="9944" w:type="dxa"/>
            <w:gridSpan w:val="2"/>
          </w:tcPr>
          <w:p w14:paraId="257FD3DB" w14:textId="467C6940" w:rsidR="00997746" w:rsidRDefault="007B580B" w:rsidP="00997746">
            <w:pPr>
              <w:rPr>
                <w:rFonts w:ascii="Open Sans" w:hAnsi="Open Sans" w:cs="Open Sans"/>
                <w:sz w:val="20"/>
                <w:szCs w:val="20"/>
                <w:lang w:val="en-US"/>
              </w:rPr>
            </w:pPr>
            <w:r w:rsidRPr="007B580B">
              <w:rPr>
                <w:rFonts w:ascii="Open Sans" w:hAnsi="Open Sans" w:cs="Open Sans"/>
                <w:sz w:val="20"/>
                <w:szCs w:val="20"/>
                <w:lang w:val="en-US"/>
              </w:rPr>
              <w:t xml:space="preserve">This Section is retitled from the equivalent Section in the </w:t>
            </w:r>
            <w:r w:rsidRPr="001948B2">
              <w:rPr>
                <w:rFonts w:ascii="Open Sans" w:hAnsi="Open Sans" w:cs="Open Sans"/>
                <w:i/>
                <w:iCs/>
                <w:sz w:val="20"/>
                <w:szCs w:val="20"/>
                <w:lang w:val="en-US"/>
              </w:rPr>
              <w:t xml:space="preserve">IFRS for SMEs </w:t>
            </w:r>
            <w:r w:rsidRPr="007B580B">
              <w:rPr>
                <w:rFonts w:ascii="Open Sans" w:hAnsi="Open Sans" w:cs="Open Sans"/>
                <w:sz w:val="20"/>
                <w:szCs w:val="20"/>
                <w:lang w:val="en-US"/>
              </w:rPr>
              <w:t>Accounting Standard</w:t>
            </w:r>
            <w:r w:rsidR="008C76B2">
              <w:rPr>
                <w:rFonts w:ascii="Open Sans" w:hAnsi="Open Sans" w:cs="Open Sans"/>
                <w:sz w:val="20"/>
                <w:szCs w:val="20"/>
                <w:lang w:val="en-US"/>
              </w:rPr>
              <w:t xml:space="preserve"> to be mor</w:t>
            </w:r>
            <w:r w:rsidRPr="007B580B">
              <w:rPr>
                <w:rFonts w:ascii="Open Sans" w:hAnsi="Open Sans" w:cs="Open Sans"/>
                <w:sz w:val="20"/>
                <w:szCs w:val="20"/>
                <w:lang w:val="en-US"/>
              </w:rPr>
              <w:t xml:space="preserve">e relevant for NPOs. </w:t>
            </w:r>
            <w:r w:rsidR="00997746">
              <w:rPr>
                <w:rFonts w:ascii="Open Sans" w:hAnsi="Open Sans" w:cs="Open Sans"/>
                <w:sz w:val="20"/>
                <w:szCs w:val="20"/>
                <w:lang w:val="en-US"/>
              </w:rPr>
              <w:t>R</w:t>
            </w:r>
            <w:r w:rsidR="00997746" w:rsidRPr="007B580B">
              <w:rPr>
                <w:rFonts w:ascii="Open Sans" w:hAnsi="Open Sans" w:cs="Open Sans"/>
                <w:sz w:val="20"/>
                <w:szCs w:val="20"/>
                <w:lang w:val="en-US"/>
              </w:rPr>
              <w:t>eferences to ‘profit and loss’ are replaced with ‘surplus and deficit’.</w:t>
            </w:r>
            <w:r w:rsidR="000B0C37">
              <w:rPr>
                <w:rFonts w:ascii="Open Sans" w:hAnsi="Open Sans" w:cs="Open Sans"/>
                <w:sz w:val="20"/>
                <w:szCs w:val="20"/>
                <w:lang w:val="en-US"/>
              </w:rPr>
              <w:t xml:space="preserve"> </w:t>
            </w:r>
            <w:r w:rsidR="00997746" w:rsidRPr="007B580B">
              <w:rPr>
                <w:rFonts w:ascii="Open Sans" w:hAnsi="Open Sans" w:cs="Open Sans"/>
                <w:sz w:val="20"/>
                <w:szCs w:val="20"/>
                <w:lang w:val="en-US"/>
              </w:rPr>
              <w:t>A key element of the presentation of this statement is that revenue and related expenses are split between those that have been received with restrictions and those that haven’t.</w:t>
            </w:r>
          </w:p>
          <w:p w14:paraId="7A1A1FB2" w14:textId="77777777" w:rsidR="00997746" w:rsidRDefault="00997746" w:rsidP="007B580B">
            <w:pPr>
              <w:rPr>
                <w:rFonts w:ascii="Open Sans" w:hAnsi="Open Sans" w:cs="Open Sans"/>
                <w:sz w:val="20"/>
                <w:szCs w:val="20"/>
                <w:lang w:val="en-US"/>
              </w:rPr>
            </w:pPr>
          </w:p>
          <w:p w14:paraId="0D10C764" w14:textId="04040BF1" w:rsidR="003E10EA" w:rsidRPr="00997746" w:rsidRDefault="005A718A" w:rsidP="007B580B">
            <w:pPr>
              <w:rPr>
                <w:rFonts w:ascii="Open Sans" w:hAnsi="Open Sans" w:cs="Open Sans"/>
                <w:sz w:val="20"/>
                <w:szCs w:val="20"/>
                <w:lang w:val="en-US"/>
              </w:rPr>
            </w:pPr>
            <w:r>
              <w:rPr>
                <w:rFonts w:ascii="Open Sans" w:hAnsi="Open Sans" w:cs="Open Sans"/>
                <w:sz w:val="20"/>
                <w:szCs w:val="20"/>
                <w:lang w:val="en-US"/>
              </w:rPr>
              <w:t>S</w:t>
            </w:r>
            <w:r w:rsidR="007B580B" w:rsidRPr="007B580B">
              <w:rPr>
                <w:rFonts w:ascii="Open Sans" w:hAnsi="Open Sans" w:cs="Open Sans"/>
                <w:sz w:val="20"/>
                <w:szCs w:val="20"/>
                <w:lang w:val="en-US"/>
              </w:rPr>
              <w:t xml:space="preserve">ome </w:t>
            </w:r>
            <w:r>
              <w:rPr>
                <w:rFonts w:ascii="Open Sans" w:hAnsi="Open Sans" w:cs="Open Sans"/>
                <w:sz w:val="20"/>
                <w:szCs w:val="20"/>
                <w:lang w:val="en-US"/>
              </w:rPr>
              <w:t xml:space="preserve">income and expenses </w:t>
            </w:r>
            <w:r w:rsidR="007B580B" w:rsidRPr="007B580B">
              <w:rPr>
                <w:rFonts w:ascii="Open Sans" w:hAnsi="Open Sans" w:cs="Open Sans"/>
                <w:sz w:val="20"/>
                <w:szCs w:val="20"/>
                <w:lang w:val="en-US"/>
              </w:rPr>
              <w:t>are proposed to be part of the Statement of Changes in Net Assets</w:t>
            </w:r>
            <w:r>
              <w:rPr>
                <w:rFonts w:ascii="Open Sans" w:hAnsi="Open Sans" w:cs="Open Sans"/>
                <w:sz w:val="20"/>
                <w:szCs w:val="20"/>
                <w:lang w:val="en-US"/>
              </w:rPr>
              <w:t xml:space="preserve"> (see question 7)</w:t>
            </w:r>
            <w:r w:rsidR="007B580B" w:rsidRPr="007B580B">
              <w:rPr>
                <w:rFonts w:ascii="Open Sans" w:hAnsi="Open Sans" w:cs="Open Sans"/>
                <w:sz w:val="20"/>
                <w:szCs w:val="20"/>
                <w:lang w:val="en-US"/>
              </w:rPr>
              <w:t>.</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D170DB" w:rsidRPr="00EB6705" w14:paraId="533A7CFE" w14:textId="77777777" w:rsidTr="00D170DB">
        <w:tc>
          <w:tcPr>
            <w:tcW w:w="4368" w:type="dxa"/>
          </w:tcPr>
          <w:p w14:paraId="4E9E0A2C" w14:textId="3AD54B5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name of the primary statement being ‘Statement of Income and Expenses’? If not, why not?</w:t>
            </w:r>
          </w:p>
        </w:tc>
        <w:tc>
          <w:tcPr>
            <w:tcW w:w="1711" w:type="dxa"/>
          </w:tcPr>
          <w:p w14:paraId="3727BB3E"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BC5.1-BC5.5</w:t>
            </w:r>
          </w:p>
          <w:p w14:paraId="1FF90F68" w14:textId="77777777" w:rsidR="00D170DB" w:rsidRPr="00EB6705" w:rsidRDefault="00D170DB" w:rsidP="00D170DB">
            <w:pPr>
              <w:rPr>
                <w:rFonts w:ascii="Open Sans" w:hAnsi="Open Sans" w:cs="Open Sans"/>
                <w:b/>
                <w:bCs/>
                <w:sz w:val="20"/>
                <w:szCs w:val="20"/>
                <w:lang w:val="en-US"/>
              </w:rPr>
            </w:pPr>
          </w:p>
        </w:tc>
        <w:tc>
          <w:tcPr>
            <w:tcW w:w="8233" w:type="dxa"/>
          </w:tcPr>
          <w:p w14:paraId="30D0BEF5" w14:textId="3FB10D12" w:rsidR="00D170DB" w:rsidRPr="00EB6705" w:rsidRDefault="00B82621"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1E2B2AA8" w14:textId="77777777" w:rsidTr="00D170DB">
        <w:tc>
          <w:tcPr>
            <w:tcW w:w="4368" w:type="dxa"/>
          </w:tcPr>
          <w:p w14:paraId="3E181EBD" w14:textId="60C1DB6D"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 terms surplus and deficit should be used instead of profit or loss? If not, why not?</w:t>
            </w:r>
          </w:p>
        </w:tc>
        <w:tc>
          <w:tcPr>
            <w:tcW w:w="1711" w:type="dxa"/>
          </w:tcPr>
          <w:p w14:paraId="3FEEB828"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G5.5, BC5.6</w:t>
            </w:r>
          </w:p>
          <w:p w14:paraId="3E601040" w14:textId="77777777" w:rsidR="00D170DB" w:rsidRPr="00EB6705" w:rsidRDefault="00D170DB" w:rsidP="00D170DB">
            <w:pPr>
              <w:rPr>
                <w:rFonts w:ascii="Open Sans" w:hAnsi="Open Sans" w:cs="Open Sans"/>
                <w:b/>
                <w:bCs/>
                <w:sz w:val="20"/>
                <w:szCs w:val="20"/>
                <w:lang w:val="en-US"/>
              </w:rPr>
            </w:pPr>
          </w:p>
        </w:tc>
        <w:tc>
          <w:tcPr>
            <w:tcW w:w="8233" w:type="dxa"/>
          </w:tcPr>
          <w:p w14:paraId="065C4E0E" w14:textId="54F83C9A" w:rsidR="00D170DB" w:rsidRPr="00EB6705" w:rsidRDefault="00B82621"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2FAEA57D" w14:textId="77777777" w:rsidTr="00D170DB">
        <w:tc>
          <w:tcPr>
            <w:tcW w:w="4368" w:type="dxa"/>
          </w:tcPr>
          <w:p w14:paraId="02513210" w14:textId="0E0CC7E4" w:rsidR="00D170DB" w:rsidRPr="00D170DB"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Do you agree that amounts on each line of revenue and expenses should be split between those with and those without restrictions on the face of the primary statement? If not, what alternative approach would you propose and why?</w:t>
            </w:r>
          </w:p>
        </w:tc>
        <w:tc>
          <w:tcPr>
            <w:tcW w:w="1711" w:type="dxa"/>
          </w:tcPr>
          <w:p w14:paraId="1F5AE64F" w14:textId="77777777" w:rsidR="00D170DB" w:rsidRPr="00EB6705" w:rsidRDefault="00D170DB" w:rsidP="00D170DB">
            <w:pPr>
              <w:rPr>
                <w:rFonts w:ascii="Open Sans" w:hAnsi="Open Sans" w:cs="Open Sans"/>
                <w:sz w:val="20"/>
                <w:szCs w:val="20"/>
                <w:lang w:val="en-US"/>
              </w:rPr>
            </w:pPr>
            <w:r w:rsidRPr="00EB6705">
              <w:rPr>
                <w:rFonts w:ascii="Open Sans" w:hAnsi="Open Sans" w:cs="Open Sans"/>
                <w:sz w:val="20"/>
                <w:szCs w:val="20"/>
                <w:lang w:val="en-US"/>
              </w:rPr>
              <w:t>G5.3, AG5.4-AG5.6, BC5.9-BC5.12</w:t>
            </w:r>
          </w:p>
          <w:p w14:paraId="7FFA37F8" w14:textId="77777777" w:rsidR="00D170DB" w:rsidRPr="00EB6705" w:rsidRDefault="00D170DB" w:rsidP="00D170DB">
            <w:pPr>
              <w:rPr>
                <w:rFonts w:ascii="Open Sans" w:hAnsi="Open Sans" w:cs="Open Sans"/>
                <w:b/>
                <w:bCs/>
                <w:sz w:val="20"/>
                <w:szCs w:val="20"/>
                <w:lang w:val="en-US"/>
              </w:rPr>
            </w:pPr>
          </w:p>
        </w:tc>
        <w:tc>
          <w:tcPr>
            <w:tcW w:w="8233" w:type="dxa"/>
          </w:tcPr>
          <w:p w14:paraId="3D423316" w14:textId="095AEB76" w:rsidR="00D170DB" w:rsidRPr="00EB6705" w:rsidRDefault="00B82621" w:rsidP="00D170DB">
            <w:pPr>
              <w:rPr>
                <w:rFonts w:ascii="Open Sans" w:hAnsi="Open Sans" w:cs="Open Sans"/>
                <w:b/>
                <w:bCs/>
                <w:sz w:val="20"/>
                <w:szCs w:val="20"/>
                <w:lang w:val="en-US"/>
              </w:rPr>
            </w:pPr>
            <w:r>
              <w:rPr>
                <w:rFonts w:ascii="Open Sans" w:hAnsi="Open Sans" w:cs="Open Sans"/>
                <w:b/>
                <w:bCs/>
                <w:sz w:val="20"/>
                <w:szCs w:val="20"/>
                <w:lang w:val="en-US"/>
              </w:rPr>
              <w:t>yes</w:t>
            </w:r>
          </w:p>
        </w:tc>
      </w:tr>
      <w:tr w:rsidR="00D170DB" w:rsidRPr="00EB6705" w14:paraId="55BFD561" w14:textId="3AF17639" w:rsidTr="00D170DB">
        <w:tc>
          <w:tcPr>
            <w:tcW w:w="4368" w:type="dxa"/>
          </w:tcPr>
          <w:p w14:paraId="79DE0702" w14:textId="04CA6BB7" w:rsidR="00D170DB" w:rsidRPr="00EB6705" w:rsidRDefault="00D170DB" w:rsidP="00D170DB">
            <w:pPr>
              <w:numPr>
                <w:ilvl w:val="0"/>
                <w:numId w:val="5"/>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NPOs should be able to choose whether to present either income items or expense items first to get to a surplus or deficit? If not, what alternative approach would you propose and why? </w:t>
            </w:r>
          </w:p>
        </w:tc>
        <w:tc>
          <w:tcPr>
            <w:tcW w:w="1711" w:type="dxa"/>
          </w:tcPr>
          <w:p w14:paraId="7D6711FD" w14:textId="2D644EAD" w:rsidR="00D170DB" w:rsidRPr="00EB6705" w:rsidRDefault="00D170DB" w:rsidP="00D170DB">
            <w:pPr>
              <w:jc w:val="both"/>
              <w:rPr>
                <w:rFonts w:ascii="Open Sans" w:hAnsi="Open Sans" w:cs="Open Sans"/>
                <w:b/>
                <w:bCs/>
                <w:sz w:val="20"/>
                <w:szCs w:val="20"/>
                <w:lang w:val="en-US"/>
              </w:rPr>
            </w:pPr>
            <w:r w:rsidRPr="00EB6705">
              <w:rPr>
                <w:rFonts w:ascii="Open Sans" w:hAnsi="Open Sans" w:cs="Open Sans"/>
                <w:sz w:val="20"/>
                <w:szCs w:val="20"/>
                <w:lang w:val="en-US"/>
              </w:rPr>
              <w:t>Implementation guidance</w:t>
            </w:r>
          </w:p>
        </w:tc>
        <w:tc>
          <w:tcPr>
            <w:tcW w:w="8233" w:type="dxa"/>
          </w:tcPr>
          <w:p w14:paraId="5C513C40" w14:textId="360EBBBE" w:rsidR="00D170DB" w:rsidRPr="00EB6705" w:rsidRDefault="00B82621" w:rsidP="00D170DB">
            <w:pPr>
              <w:rPr>
                <w:rFonts w:ascii="Open Sans" w:hAnsi="Open Sans" w:cs="Open Sans"/>
                <w:b/>
                <w:bCs/>
                <w:sz w:val="20"/>
                <w:szCs w:val="20"/>
                <w:lang w:val="en-US"/>
              </w:rPr>
            </w:pPr>
            <w:r>
              <w:rPr>
                <w:rFonts w:ascii="Open Sans" w:hAnsi="Open Sans" w:cs="Open Sans"/>
                <w:b/>
                <w:bCs/>
                <w:sz w:val="20"/>
                <w:szCs w:val="20"/>
                <w:lang w:val="en-US"/>
              </w:rPr>
              <w:t>yes</w:t>
            </w:r>
          </w:p>
        </w:tc>
      </w:tr>
    </w:tbl>
    <w:p w14:paraId="2237F06C" w14:textId="77777777" w:rsidR="00C77881" w:rsidRPr="00EB6705" w:rsidRDefault="00C77881">
      <w:pPr>
        <w:rPr>
          <w:rFonts w:ascii="Open Sans" w:hAnsi="Open Sans" w:cs="Open Sans"/>
          <w:sz w:val="20"/>
          <w:szCs w:val="20"/>
        </w:rPr>
      </w:pPr>
      <w:r w:rsidRPr="00EB6705">
        <w:rPr>
          <w:rFonts w:ascii="Open Sans" w:hAnsi="Open Sans" w:cs="Open Sans"/>
          <w:sz w:val="20"/>
          <w:szCs w:val="20"/>
        </w:rPr>
        <w:br w:type="page"/>
      </w:r>
    </w:p>
    <w:tbl>
      <w:tblPr>
        <w:tblStyle w:val="TableGrid"/>
        <w:tblW w:w="14312" w:type="dxa"/>
        <w:tblLook w:val="04A0" w:firstRow="1" w:lastRow="0" w:firstColumn="1" w:lastColumn="0" w:noHBand="0" w:noVBand="1"/>
      </w:tblPr>
      <w:tblGrid>
        <w:gridCol w:w="4388"/>
        <w:gridCol w:w="1642"/>
        <w:gridCol w:w="8282"/>
      </w:tblGrid>
      <w:tr w:rsidR="002A167D" w:rsidRPr="00EB6705" w14:paraId="5B6DD1B0" w14:textId="77777777" w:rsidTr="004B420E">
        <w:tc>
          <w:tcPr>
            <w:tcW w:w="4388" w:type="dxa"/>
          </w:tcPr>
          <w:p w14:paraId="7E907B6C" w14:textId="1D96A2F4" w:rsidR="002A167D" w:rsidRPr="00EB6705" w:rsidRDefault="002A167D" w:rsidP="005A718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7: Scope and presentation of the Statement of Changes in Net Assets </w:t>
            </w:r>
          </w:p>
          <w:p w14:paraId="4946FED8" w14:textId="07DBE063" w:rsidR="002A167D" w:rsidRPr="00EB6705" w:rsidRDefault="002A167D" w:rsidP="00515388">
            <w:pPr>
              <w:jc w:val="both"/>
              <w:rPr>
                <w:rFonts w:ascii="Open Sans" w:hAnsi="Open Sans" w:cs="Open Sans"/>
                <w:b/>
                <w:bCs/>
                <w:sz w:val="20"/>
                <w:szCs w:val="20"/>
                <w:lang w:val="en-US"/>
              </w:rPr>
            </w:pPr>
          </w:p>
        </w:tc>
        <w:tc>
          <w:tcPr>
            <w:tcW w:w="9924" w:type="dxa"/>
            <w:gridSpan w:val="2"/>
          </w:tcPr>
          <w:p w14:paraId="268F1D90" w14:textId="508820A0" w:rsidR="002A167D" w:rsidRPr="00EB6705" w:rsidRDefault="00791E3A" w:rsidP="002D3E58">
            <w:pPr>
              <w:pStyle w:val="TableParagraph"/>
              <w:spacing w:before="51" w:line="264" w:lineRule="auto"/>
              <w:ind w:left="0"/>
              <w:rPr>
                <w:rFonts w:ascii="Open Sans" w:hAnsi="Open Sans" w:cs="Open Sans"/>
                <w:b/>
                <w:bCs/>
                <w:sz w:val="20"/>
                <w:szCs w:val="20"/>
              </w:rPr>
            </w:pPr>
            <w:r w:rsidRPr="00791E3A">
              <w:rPr>
                <w:rFonts w:ascii="Open Sans" w:hAnsi="Open Sans" w:cs="Open Sans"/>
                <w:sz w:val="20"/>
                <w:szCs w:val="20"/>
              </w:rPr>
              <w:t>This</w:t>
            </w:r>
            <w:r w:rsidRPr="00791E3A">
              <w:rPr>
                <w:rFonts w:ascii="Open Sans" w:hAnsi="Open Sans" w:cs="Open Sans"/>
                <w:spacing w:val="-8"/>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is</w:t>
            </w:r>
            <w:r w:rsidRPr="00791E3A">
              <w:rPr>
                <w:rFonts w:ascii="Open Sans" w:hAnsi="Open Sans" w:cs="Open Sans"/>
                <w:spacing w:val="-8"/>
                <w:sz w:val="20"/>
                <w:szCs w:val="20"/>
              </w:rPr>
              <w:t xml:space="preserve"> </w:t>
            </w:r>
            <w:r w:rsidRPr="00791E3A">
              <w:rPr>
                <w:rFonts w:ascii="Open Sans" w:hAnsi="Open Sans" w:cs="Open Sans"/>
                <w:sz w:val="20"/>
                <w:szCs w:val="20"/>
              </w:rPr>
              <w:t>derived</w:t>
            </w:r>
            <w:r w:rsidRPr="00791E3A">
              <w:rPr>
                <w:rFonts w:ascii="Open Sans" w:hAnsi="Open Sans" w:cs="Open Sans"/>
                <w:spacing w:val="-9"/>
                <w:sz w:val="20"/>
                <w:szCs w:val="20"/>
              </w:rPr>
              <w:t xml:space="preserve"> </w:t>
            </w:r>
            <w:r w:rsidRPr="00791E3A">
              <w:rPr>
                <w:rFonts w:ascii="Open Sans" w:hAnsi="Open Sans" w:cs="Open Sans"/>
                <w:sz w:val="20"/>
                <w:szCs w:val="20"/>
              </w:rPr>
              <w:t>from</w:t>
            </w:r>
            <w:r w:rsidRPr="00791E3A">
              <w:rPr>
                <w:rFonts w:ascii="Open Sans" w:hAnsi="Open Sans" w:cs="Open Sans"/>
                <w:spacing w:val="-7"/>
                <w:sz w:val="20"/>
                <w:szCs w:val="20"/>
              </w:rPr>
              <w:t xml:space="preserve"> </w:t>
            </w:r>
            <w:r w:rsidRPr="00791E3A">
              <w:rPr>
                <w:rFonts w:ascii="Open Sans" w:hAnsi="Open Sans" w:cs="Open Sans"/>
                <w:sz w:val="20"/>
                <w:szCs w:val="20"/>
              </w:rPr>
              <w:t>the</w:t>
            </w:r>
            <w:r w:rsidRPr="00791E3A">
              <w:rPr>
                <w:rFonts w:ascii="Open Sans" w:hAnsi="Open Sans" w:cs="Open Sans"/>
                <w:spacing w:val="-9"/>
                <w:sz w:val="20"/>
                <w:szCs w:val="20"/>
              </w:rPr>
              <w:t xml:space="preserve"> </w:t>
            </w:r>
            <w:r w:rsidRPr="00791E3A">
              <w:rPr>
                <w:rFonts w:ascii="Open Sans" w:hAnsi="Open Sans" w:cs="Open Sans"/>
                <w:sz w:val="20"/>
                <w:szCs w:val="20"/>
              </w:rPr>
              <w:t>Statement</w:t>
            </w:r>
            <w:r w:rsidRPr="00791E3A">
              <w:rPr>
                <w:rFonts w:ascii="Open Sans" w:hAnsi="Open Sans" w:cs="Open Sans"/>
                <w:spacing w:val="-9"/>
                <w:sz w:val="20"/>
                <w:szCs w:val="20"/>
              </w:rPr>
              <w:t xml:space="preserve"> </w:t>
            </w:r>
            <w:r w:rsidRPr="00791E3A">
              <w:rPr>
                <w:rFonts w:ascii="Open Sans" w:hAnsi="Open Sans" w:cs="Open Sans"/>
                <w:sz w:val="20"/>
                <w:szCs w:val="20"/>
              </w:rPr>
              <w:t>of</w:t>
            </w:r>
            <w:r w:rsidRPr="00791E3A">
              <w:rPr>
                <w:rFonts w:ascii="Open Sans" w:hAnsi="Open Sans" w:cs="Open Sans"/>
                <w:spacing w:val="-9"/>
                <w:sz w:val="20"/>
                <w:szCs w:val="20"/>
              </w:rPr>
              <w:t xml:space="preserve"> </w:t>
            </w:r>
            <w:r w:rsidRPr="00791E3A">
              <w:rPr>
                <w:rFonts w:ascii="Open Sans" w:hAnsi="Open Sans" w:cs="Open Sans"/>
                <w:sz w:val="20"/>
                <w:szCs w:val="20"/>
              </w:rPr>
              <w:t>Changes</w:t>
            </w:r>
            <w:r w:rsidRPr="00791E3A">
              <w:rPr>
                <w:rFonts w:ascii="Open Sans" w:hAnsi="Open Sans" w:cs="Open Sans"/>
                <w:spacing w:val="-8"/>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Net</w:t>
            </w:r>
            <w:r w:rsidRPr="00791E3A">
              <w:rPr>
                <w:rFonts w:ascii="Open Sans" w:hAnsi="Open Sans" w:cs="Open Sans"/>
                <w:spacing w:val="-9"/>
                <w:sz w:val="20"/>
                <w:szCs w:val="20"/>
              </w:rPr>
              <w:t xml:space="preserve"> </w:t>
            </w:r>
            <w:r w:rsidRPr="00791E3A">
              <w:rPr>
                <w:rFonts w:ascii="Open Sans" w:hAnsi="Open Sans" w:cs="Open Sans"/>
                <w:sz w:val="20"/>
                <w:szCs w:val="20"/>
              </w:rPr>
              <w:t>Equity</w:t>
            </w:r>
            <w:r w:rsidRPr="00791E3A">
              <w:rPr>
                <w:rFonts w:ascii="Open Sans" w:hAnsi="Open Sans" w:cs="Open Sans"/>
                <w:spacing w:val="-9"/>
                <w:sz w:val="20"/>
                <w:szCs w:val="20"/>
              </w:rPr>
              <w:t xml:space="preserve"> </w:t>
            </w:r>
            <w:r w:rsidRPr="00791E3A">
              <w:rPr>
                <w:rFonts w:ascii="Open Sans" w:hAnsi="Open Sans" w:cs="Open Sans"/>
                <w:sz w:val="20"/>
                <w:szCs w:val="20"/>
              </w:rPr>
              <w:t>included</w:t>
            </w:r>
            <w:r w:rsidRPr="00791E3A">
              <w:rPr>
                <w:rFonts w:ascii="Open Sans" w:hAnsi="Open Sans" w:cs="Open Sans"/>
                <w:spacing w:val="-9"/>
                <w:sz w:val="20"/>
                <w:szCs w:val="20"/>
              </w:rPr>
              <w:t xml:space="preserve"> </w:t>
            </w:r>
            <w:r w:rsidRPr="00791E3A">
              <w:rPr>
                <w:rFonts w:ascii="Open Sans" w:hAnsi="Open Sans" w:cs="Open Sans"/>
                <w:sz w:val="20"/>
                <w:szCs w:val="20"/>
              </w:rPr>
              <w:t>in</w:t>
            </w:r>
            <w:r w:rsidRPr="00791E3A">
              <w:rPr>
                <w:rFonts w:ascii="Open Sans" w:hAnsi="Open Sans" w:cs="Open Sans"/>
                <w:spacing w:val="-8"/>
                <w:sz w:val="20"/>
                <w:szCs w:val="20"/>
              </w:rPr>
              <w:t xml:space="preserve"> </w:t>
            </w:r>
            <w:r w:rsidRPr="00791E3A">
              <w:rPr>
                <w:rFonts w:ascii="Open Sans" w:hAnsi="Open Sans" w:cs="Open Sans"/>
                <w:sz w:val="20"/>
                <w:szCs w:val="20"/>
              </w:rPr>
              <w:t>the</w:t>
            </w:r>
            <w:r w:rsidRPr="00791E3A">
              <w:rPr>
                <w:rFonts w:ascii="Open Sans" w:hAnsi="Open Sans" w:cs="Open Sans"/>
                <w:spacing w:val="-11"/>
                <w:sz w:val="20"/>
                <w:szCs w:val="20"/>
              </w:rPr>
              <w:t xml:space="preserve"> </w:t>
            </w:r>
            <w:r w:rsidRPr="00791E3A">
              <w:rPr>
                <w:rFonts w:ascii="Open Sans" w:hAnsi="Open Sans" w:cs="Open Sans"/>
                <w:i/>
                <w:sz w:val="20"/>
                <w:szCs w:val="20"/>
              </w:rPr>
              <w:t>IFRS</w:t>
            </w:r>
            <w:r w:rsidRPr="00791E3A">
              <w:rPr>
                <w:rFonts w:ascii="Open Sans" w:hAnsi="Open Sans" w:cs="Open Sans"/>
                <w:i/>
                <w:spacing w:val="-8"/>
                <w:sz w:val="20"/>
                <w:szCs w:val="20"/>
              </w:rPr>
              <w:t xml:space="preserve"> </w:t>
            </w:r>
            <w:r w:rsidRPr="00791E3A">
              <w:rPr>
                <w:rFonts w:ascii="Open Sans" w:hAnsi="Open Sans" w:cs="Open Sans"/>
                <w:i/>
                <w:sz w:val="20"/>
                <w:szCs w:val="20"/>
              </w:rPr>
              <w:t>for</w:t>
            </w:r>
            <w:r w:rsidRPr="00791E3A">
              <w:rPr>
                <w:rFonts w:ascii="Open Sans" w:hAnsi="Open Sans" w:cs="Open Sans"/>
                <w:i/>
                <w:spacing w:val="-9"/>
                <w:sz w:val="20"/>
                <w:szCs w:val="20"/>
              </w:rPr>
              <w:t xml:space="preserve"> </w:t>
            </w:r>
            <w:r w:rsidRPr="00791E3A">
              <w:rPr>
                <w:rFonts w:ascii="Open Sans" w:hAnsi="Open Sans" w:cs="Open Sans"/>
                <w:i/>
                <w:sz w:val="20"/>
                <w:szCs w:val="20"/>
              </w:rPr>
              <w:t>SMEs</w:t>
            </w:r>
            <w:r w:rsidRPr="00791E3A">
              <w:rPr>
                <w:rFonts w:ascii="Open Sans" w:hAnsi="Open Sans" w:cs="Open Sans"/>
                <w:i/>
                <w:spacing w:val="-7"/>
                <w:sz w:val="20"/>
                <w:szCs w:val="20"/>
              </w:rPr>
              <w:t xml:space="preserve"> </w:t>
            </w:r>
            <w:r w:rsidRPr="00791E3A">
              <w:rPr>
                <w:rFonts w:ascii="Open Sans" w:hAnsi="Open Sans" w:cs="Open Sans"/>
                <w:sz w:val="20"/>
                <w:szCs w:val="20"/>
              </w:rPr>
              <w:t xml:space="preserve">Accounting </w:t>
            </w:r>
            <w:r w:rsidRPr="00791E3A">
              <w:rPr>
                <w:rFonts w:ascii="Open Sans" w:hAnsi="Open Sans" w:cs="Open Sans"/>
                <w:spacing w:val="-2"/>
                <w:sz w:val="20"/>
                <w:szCs w:val="20"/>
              </w:rPr>
              <w:t>Standard.</w:t>
            </w:r>
            <w:r w:rsidR="00E63126">
              <w:rPr>
                <w:rFonts w:ascii="Open Sans" w:hAnsi="Open Sans" w:cs="Open Sans"/>
                <w:spacing w:val="-2"/>
                <w:sz w:val="20"/>
                <w:szCs w:val="20"/>
              </w:rPr>
              <w:t xml:space="preserve"> </w:t>
            </w:r>
            <w:r w:rsidR="002D3E58">
              <w:rPr>
                <w:rFonts w:ascii="Open Sans" w:hAnsi="Open Sans" w:cs="Open Sans"/>
                <w:spacing w:val="-2"/>
                <w:sz w:val="20"/>
                <w:szCs w:val="20"/>
              </w:rPr>
              <w:t>I</w:t>
            </w:r>
            <w:r w:rsidRPr="00791E3A">
              <w:rPr>
                <w:rFonts w:ascii="Open Sans" w:hAnsi="Open Sans" w:cs="Open Sans"/>
                <w:sz w:val="20"/>
                <w:szCs w:val="20"/>
              </w:rPr>
              <w:t>t includes a number of transactions</w:t>
            </w:r>
            <w:r w:rsidRPr="00791E3A">
              <w:rPr>
                <w:rFonts w:ascii="Open Sans" w:hAnsi="Open Sans" w:cs="Open Sans"/>
                <w:spacing w:val="-3"/>
                <w:sz w:val="20"/>
                <w:szCs w:val="20"/>
              </w:rPr>
              <w:t xml:space="preserve"> </w:t>
            </w:r>
            <w:r w:rsidRPr="00791E3A">
              <w:rPr>
                <w:rFonts w:ascii="Open Sans" w:hAnsi="Open Sans" w:cs="Open Sans"/>
                <w:sz w:val="20"/>
                <w:szCs w:val="20"/>
              </w:rPr>
              <w:t>that</w:t>
            </w:r>
            <w:r w:rsidRPr="00791E3A">
              <w:rPr>
                <w:rFonts w:ascii="Open Sans" w:hAnsi="Open Sans" w:cs="Open Sans"/>
                <w:spacing w:val="-4"/>
                <w:sz w:val="20"/>
                <w:szCs w:val="20"/>
              </w:rPr>
              <w:t xml:space="preserve"> </w:t>
            </w:r>
            <w:r w:rsidRPr="00791E3A">
              <w:rPr>
                <w:rFonts w:ascii="Open Sans" w:hAnsi="Open Sans" w:cs="Open Sans"/>
                <w:sz w:val="20"/>
                <w:szCs w:val="20"/>
              </w:rPr>
              <w:t>under</w:t>
            </w:r>
            <w:r w:rsidRPr="00791E3A">
              <w:rPr>
                <w:rFonts w:ascii="Open Sans" w:hAnsi="Open Sans" w:cs="Open Sans"/>
                <w:spacing w:val="-4"/>
                <w:sz w:val="20"/>
                <w:szCs w:val="20"/>
              </w:rPr>
              <w:t xml:space="preserve"> </w:t>
            </w:r>
            <w:r w:rsidRPr="00791E3A">
              <w:rPr>
                <w:rFonts w:ascii="Open Sans" w:hAnsi="Open Sans" w:cs="Open Sans"/>
                <w:sz w:val="20"/>
                <w:szCs w:val="20"/>
              </w:rPr>
              <w:t>the</w:t>
            </w:r>
            <w:r w:rsidRPr="00791E3A">
              <w:rPr>
                <w:rFonts w:ascii="Open Sans" w:hAnsi="Open Sans" w:cs="Open Sans"/>
                <w:spacing w:val="-3"/>
                <w:sz w:val="20"/>
                <w:szCs w:val="20"/>
              </w:rPr>
              <w:t xml:space="preserve"> </w:t>
            </w:r>
            <w:r w:rsidRPr="00791E3A">
              <w:rPr>
                <w:rFonts w:ascii="Open Sans" w:hAnsi="Open Sans" w:cs="Open Sans"/>
                <w:i/>
                <w:sz w:val="20"/>
                <w:szCs w:val="20"/>
              </w:rPr>
              <w:t>IFRS</w:t>
            </w:r>
            <w:r w:rsidRPr="00791E3A">
              <w:rPr>
                <w:rFonts w:ascii="Open Sans" w:hAnsi="Open Sans" w:cs="Open Sans"/>
                <w:i/>
                <w:spacing w:val="-3"/>
                <w:sz w:val="20"/>
                <w:szCs w:val="20"/>
              </w:rPr>
              <w:t xml:space="preserve"> </w:t>
            </w:r>
            <w:r w:rsidRPr="00791E3A">
              <w:rPr>
                <w:rFonts w:ascii="Open Sans" w:hAnsi="Open Sans" w:cs="Open Sans"/>
                <w:i/>
                <w:sz w:val="20"/>
                <w:szCs w:val="20"/>
              </w:rPr>
              <w:t>for</w:t>
            </w:r>
            <w:r w:rsidRPr="00791E3A">
              <w:rPr>
                <w:rFonts w:ascii="Open Sans" w:hAnsi="Open Sans" w:cs="Open Sans"/>
                <w:i/>
                <w:spacing w:val="-4"/>
                <w:sz w:val="20"/>
                <w:szCs w:val="20"/>
              </w:rPr>
              <w:t xml:space="preserve"> </w:t>
            </w:r>
            <w:r w:rsidRPr="00791E3A">
              <w:rPr>
                <w:rFonts w:ascii="Open Sans" w:hAnsi="Open Sans" w:cs="Open Sans"/>
                <w:i/>
                <w:sz w:val="20"/>
                <w:szCs w:val="20"/>
              </w:rPr>
              <w:t>SMEs</w:t>
            </w:r>
            <w:r w:rsidRPr="00791E3A">
              <w:rPr>
                <w:rFonts w:ascii="Open Sans" w:hAnsi="Open Sans" w:cs="Open Sans"/>
                <w:i/>
                <w:spacing w:val="-2"/>
                <w:sz w:val="20"/>
                <w:szCs w:val="20"/>
              </w:rPr>
              <w:t xml:space="preserve"> </w:t>
            </w:r>
            <w:r w:rsidRPr="00791E3A">
              <w:rPr>
                <w:rFonts w:ascii="Open Sans" w:hAnsi="Open Sans" w:cs="Open Sans"/>
                <w:sz w:val="20"/>
                <w:szCs w:val="20"/>
              </w:rPr>
              <w:t>Accounting</w:t>
            </w:r>
            <w:r w:rsidRPr="00791E3A">
              <w:rPr>
                <w:rFonts w:ascii="Open Sans" w:hAnsi="Open Sans" w:cs="Open Sans"/>
                <w:spacing w:val="-3"/>
                <w:sz w:val="20"/>
                <w:szCs w:val="20"/>
              </w:rPr>
              <w:t xml:space="preserve"> </w:t>
            </w:r>
            <w:r w:rsidRPr="00791E3A">
              <w:rPr>
                <w:rFonts w:ascii="Open Sans" w:hAnsi="Open Sans" w:cs="Open Sans"/>
                <w:sz w:val="20"/>
                <w:szCs w:val="20"/>
              </w:rPr>
              <w:t>Standard</w:t>
            </w:r>
            <w:r w:rsidRPr="00791E3A">
              <w:rPr>
                <w:rFonts w:ascii="Open Sans" w:hAnsi="Open Sans" w:cs="Open Sans"/>
                <w:spacing w:val="-4"/>
                <w:sz w:val="20"/>
                <w:szCs w:val="20"/>
              </w:rPr>
              <w:t xml:space="preserve"> </w:t>
            </w:r>
            <w:r w:rsidRPr="00791E3A">
              <w:rPr>
                <w:rFonts w:ascii="Open Sans" w:hAnsi="Open Sans" w:cs="Open Sans"/>
                <w:sz w:val="20"/>
                <w:szCs w:val="20"/>
              </w:rPr>
              <w:t>would</w:t>
            </w:r>
            <w:r w:rsidRPr="00791E3A">
              <w:rPr>
                <w:rFonts w:ascii="Open Sans" w:hAnsi="Open Sans" w:cs="Open Sans"/>
                <w:spacing w:val="-4"/>
                <w:sz w:val="20"/>
                <w:szCs w:val="20"/>
              </w:rPr>
              <w:t xml:space="preserve"> </w:t>
            </w:r>
            <w:r w:rsidRPr="00791E3A">
              <w:rPr>
                <w:rFonts w:ascii="Open Sans" w:hAnsi="Open Sans" w:cs="Open Sans"/>
                <w:sz w:val="20"/>
                <w:szCs w:val="20"/>
              </w:rPr>
              <w:t>be</w:t>
            </w:r>
            <w:r w:rsidRPr="00791E3A">
              <w:rPr>
                <w:rFonts w:ascii="Open Sans" w:hAnsi="Open Sans" w:cs="Open Sans"/>
                <w:spacing w:val="-4"/>
                <w:sz w:val="20"/>
                <w:szCs w:val="20"/>
              </w:rPr>
              <w:t xml:space="preserve"> </w:t>
            </w:r>
            <w:r w:rsidRPr="00791E3A">
              <w:rPr>
                <w:rFonts w:ascii="Open Sans" w:hAnsi="Open Sans" w:cs="Open Sans"/>
                <w:sz w:val="20"/>
                <w:szCs w:val="20"/>
              </w:rPr>
              <w:t>part</w:t>
            </w:r>
            <w:r w:rsidRPr="00791E3A">
              <w:rPr>
                <w:rFonts w:ascii="Open Sans" w:hAnsi="Open Sans" w:cs="Open Sans"/>
                <w:spacing w:val="-4"/>
                <w:sz w:val="20"/>
                <w:szCs w:val="20"/>
              </w:rPr>
              <w:t xml:space="preserve"> </w:t>
            </w:r>
            <w:r w:rsidRPr="00791E3A">
              <w:rPr>
                <w:rFonts w:ascii="Open Sans" w:hAnsi="Open Sans" w:cs="Open Sans"/>
                <w:sz w:val="20"/>
                <w:szCs w:val="20"/>
              </w:rPr>
              <w:t>of</w:t>
            </w:r>
            <w:r w:rsidRPr="00791E3A">
              <w:rPr>
                <w:rFonts w:ascii="Open Sans" w:hAnsi="Open Sans" w:cs="Open Sans"/>
                <w:spacing w:val="-4"/>
                <w:sz w:val="20"/>
                <w:szCs w:val="20"/>
              </w:rPr>
              <w:t xml:space="preserve"> </w:t>
            </w:r>
            <w:r w:rsidRPr="00791E3A">
              <w:rPr>
                <w:rFonts w:ascii="Open Sans" w:hAnsi="Open Sans" w:cs="Open Sans"/>
                <w:sz w:val="20"/>
                <w:szCs w:val="20"/>
              </w:rPr>
              <w:t>Other</w:t>
            </w:r>
            <w:r w:rsidRPr="00791E3A">
              <w:rPr>
                <w:rFonts w:ascii="Open Sans" w:hAnsi="Open Sans" w:cs="Open Sans"/>
                <w:spacing w:val="-4"/>
                <w:sz w:val="20"/>
                <w:szCs w:val="20"/>
              </w:rPr>
              <w:t xml:space="preserve"> </w:t>
            </w:r>
            <w:r w:rsidRPr="00791E3A">
              <w:rPr>
                <w:rFonts w:ascii="Open Sans" w:hAnsi="Open Sans" w:cs="Open Sans"/>
                <w:sz w:val="20"/>
                <w:szCs w:val="20"/>
              </w:rPr>
              <w:t>Comprehensive</w:t>
            </w:r>
            <w:r w:rsidRPr="00791E3A">
              <w:rPr>
                <w:rFonts w:ascii="Open Sans" w:hAnsi="Open Sans" w:cs="Open Sans"/>
                <w:spacing w:val="-4"/>
                <w:sz w:val="20"/>
                <w:szCs w:val="20"/>
              </w:rPr>
              <w:t xml:space="preserve"> </w:t>
            </w:r>
            <w:r w:rsidRPr="00791E3A">
              <w:rPr>
                <w:rFonts w:ascii="Open Sans" w:hAnsi="Open Sans" w:cs="Open Sans"/>
                <w:sz w:val="20"/>
                <w:szCs w:val="20"/>
              </w:rPr>
              <w:t>income.</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A718A" w:rsidRPr="00EB6705" w14:paraId="7FBCEEF4" w14:textId="77777777" w:rsidTr="00A276B0">
        <w:tc>
          <w:tcPr>
            <w:tcW w:w="4388" w:type="dxa"/>
          </w:tcPr>
          <w:p w14:paraId="03F989DA" w14:textId="27A0E3C4" w:rsidR="005A718A" w:rsidRPr="005A718A"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 that there is no Other Comprehensive Income (OCI), and that an expanded Statement of Changes in Net Assets would allow an equivalent to the OCI being produced. If not, why not?</w:t>
            </w:r>
          </w:p>
        </w:tc>
        <w:tc>
          <w:tcPr>
            <w:tcW w:w="1642" w:type="dxa"/>
          </w:tcPr>
          <w:p w14:paraId="566EE1C9" w14:textId="77777777" w:rsidR="005A718A" w:rsidRPr="00EB6705" w:rsidRDefault="005A718A" w:rsidP="005A718A">
            <w:pPr>
              <w:rPr>
                <w:rFonts w:ascii="Open Sans" w:hAnsi="Open Sans" w:cs="Open Sans"/>
                <w:sz w:val="20"/>
                <w:szCs w:val="20"/>
                <w:lang w:val="en-US"/>
              </w:rPr>
            </w:pPr>
            <w:r w:rsidRPr="00EB6705">
              <w:rPr>
                <w:rFonts w:ascii="Open Sans" w:hAnsi="Open Sans" w:cs="Open Sans"/>
                <w:sz w:val="20"/>
                <w:szCs w:val="20"/>
                <w:lang w:val="en-US"/>
              </w:rPr>
              <w:t>G6.2, BC5.13-BC5.16, BC6.1-BC6.5</w:t>
            </w:r>
          </w:p>
          <w:p w14:paraId="172A2E9D" w14:textId="77777777" w:rsidR="005A718A" w:rsidRPr="00EB6705" w:rsidRDefault="005A718A" w:rsidP="005A718A">
            <w:pPr>
              <w:rPr>
                <w:rFonts w:ascii="Open Sans" w:hAnsi="Open Sans" w:cs="Open Sans"/>
                <w:sz w:val="20"/>
                <w:szCs w:val="20"/>
                <w:lang w:val="en-US"/>
              </w:rPr>
            </w:pPr>
          </w:p>
        </w:tc>
        <w:tc>
          <w:tcPr>
            <w:tcW w:w="8282" w:type="dxa"/>
          </w:tcPr>
          <w:p w14:paraId="484AFC46" w14:textId="1FDFEB8F" w:rsidR="005A718A" w:rsidRPr="00EB6705" w:rsidRDefault="00891FA0" w:rsidP="005A718A">
            <w:pPr>
              <w:rPr>
                <w:rFonts w:ascii="Open Sans" w:hAnsi="Open Sans" w:cs="Open Sans"/>
                <w:b/>
                <w:bCs/>
                <w:sz w:val="20"/>
                <w:szCs w:val="20"/>
                <w:lang w:val="en-US"/>
              </w:rPr>
            </w:pPr>
            <w:r>
              <w:rPr>
                <w:rFonts w:ascii="Open Sans" w:hAnsi="Open Sans" w:cs="Open Sans"/>
                <w:b/>
                <w:bCs/>
                <w:sz w:val="20"/>
                <w:szCs w:val="20"/>
                <w:lang w:val="en-US"/>
              </w:rPr>
              <w:t>yes</w:t>
            </w:r>
          </w:p>
        </w:tc>
      </w:tr>
      <w:tr w:rsidR="005A718A" w:rsidRPr="00EB6705" w14:paraId="3FA11B52" w14:textId="741A974D" w:rsidTr="00A276B0">
        <w:tc>
          <w:tcPr>
            <w:tcW w:w="4388" w:type="dxa"/>
          </w:tcPr>
          <w:p w14:paraId="5B860600" w14:textId="74B3A10A" w:rsidR="005A718A" w:rsidRPr="00EB6705" w:rsidRDefault="005A718A" w:rsidP="005A718A">
            <w:pPr>
              <w:numPr>
                <w:ilvl w:val="0"/>
                <w:numId w:val="6"/>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funds are split between those with and those without restrictions on the face of the primary statement? If not, what alternative approach would you propose and why?</w:t>
            </w:r>
          </w:p>
        </w:tc>
        <w:tc>
          <w:tcPr>
            <w:tcW w:w="1642" w:type="dxa"/>
          </w:tcPr>
          <w:p w14:paraId="20394FB5" w14:textId="48AF3F3D" w:rsidR="005A718A" w:rsidRPr="00EB6705" w:rsidRDefault="005A718A" w:rsidP="005A718A">
            <w:pPr>
              <w:jc w:val="both"/>
              <w:rPr>
                <w:rFonts w:ascii="Open Sans" w:hAnsi="Open Sans" w:cs="Open Sans"/>
                <w:b/>
                <w:bCs/>
                <w:sz w:val="20"/>
                <w:szCs w:val="20"/>
                <w:lang w:val="en-US"/>
              </w:rPr>
            </w:pPr>
            <w:r w:rsidRPr="00EB6705">
              <w:rPr>
                <w:rFonts w:ascii="Open Sans" w:hAnsi="Open Sans" w:cs="Open Sans"/>
                <w:sz w:val="20"/>
                <w:szCs w:val="20"/>
                <w:lang w:val="en-US"/>
              </w:rPr>
              <w:t>G6.4</w:t>
            </w:r>
          </w:p>
        </w:tc>
        <w:tc>
          <w:tcPr>
            <w:tcW w:w="8282" w:type="dxa"/>
          </w:tcPr>
          <w:p w14:paraId="3B2B4C01" w14:textId="275AA13E" w:rsidR="005A718A" w:rsidRPr="00EB6705" w:rsidRDefault="00891FA0" w:rsidP="005A718A">
            <w:pPr>
              <w:rPr>
                <w:rFonts w:ascii="Open Sans" w:hAnsi="Open Sans" w:cs="Open Sans"/>
                <w:b/>
                <w:bCs/>
                <w:sz w:val="20"/>
                <w:szCs w:val="20"/>
                <w:lang w:val="en-US"/>
              </w:rPr>
            </w:pPr>
            <w:r>
              <w:rPr>
                <w:rFonts w:ascii="Open Sans" w:hAnsi="Open Sans" w:cs="Open Sans"/>
                <w:b/>
                <w:bCs/>
                <w:sz w:val="20"/>
                <w:szCs w:val="20"/>
                <w:lang w:val="en-US"/>
              </w:rPr>
              <w:t>yes</w:t>
            </w:r>
          </w:p>
        </w:tc>
      </w:tr>
    </w:tbl>
    <w:p w14:paraId="410BCA06" w14:textId="7D12AD5E"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0C07D4" w:rsidRPr="00EB6705" w14:paraId="011CBF0F" w14:textId="77777777" w:rsidTr="000D0FFB">
        <w:tc>
          <w:tcPr>
            <w:tcW w:w="4388" w:type="dxa"/>
          </w:tcPr>
          <w:p w14:paraId="31C7220B" w14:textId="231B72AE" w:rsidR="000C07D4" w:rsidRPr="00EB6705" w:rsidRDefault="000C07D4"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Scope and presentation of the Statement of Cash Flows </w:t>
            </w:r>
          </w:p>
        </w:tc>
        <w:tc>
          <w:tcPr>
            <w:tcW w:w="9924" w:type="dxa"/>
            <w:gridSpan w:val="2"/>
          </w:tcPr>
          <w:p w14:paraId="091B8DD4" w14:textId="38DA423F" w:rsidR="000C07D4" w:rsidRPr="00EB6705" w:rsidRDefault="00463CE5" w:rsidP="00AC4F2A">
            <w:pPr>
              <w:pStyle w:val="TableParagraph"/>
              <w:spacing w:before="22" w:line="254" w:lineRule="auto"/>
              <w:ind w:left="0" w:right="206"/>
              <w:rPr>
                <w:rFonts w:ascii="Open Sans" w:hAnsi="Open Sans" w:cs="Open Sans"/>
                <w:b/>
                <w:bCs/>
                <w:sz w:val="20"/>
                <w:szCs w:val="20"/>
              </w:rPr>
            </w:pPr>
            <w:r w:rsidRPr="00463CE5">
              <w:rPr>
                <w:rFonts w:ascii="Open Sans" w:hAnsi="Open Sans" w:cs="Open Sans"/>
                <w:sz w:val="20"/>
                <w:szCs w:val="20"/>
              </w:rPr>
              <w:t xml:space="preserve">This Section </w:t>
            </w:r>
            <w:r w:rsidR="00AC4F2A">
              <w:rPr>
                <w:rFonts w:ascii="Open Sans" w:hAnsi="Open Sans" w:cs="Open Sans"/>
                <w:sz w:val="20"/>
                <w:szCs w:val="20"/>
              </w:rPr>
              <w:t>includes</w:t>
            </w:r>
            <w:r w:rsidRPr="00463CE5">
              <w:rPr>
                <w:rFonts w:ascii="Open Sans" w:hAnsi="Open Sans" w:cs="Open Sans"/>
                <w:sz w:val="20"/>
                <w:szCs w:val="20"/>
              </w:rPr>
              <w:t xml:space="preserve"> disclosures to highlight NPO specific transactions, such as revenue to fund the purchase of property, plant and equipment.</w:t>
            </w:r>
            <w:r w:rsidR="00AC4F2A">
              <w:rPr>
                <w:rFonts w:ascii="Open Sans" w:hAnsi="Open Sans" w:cs="Open Sans"/>
                <w:sz w:val="20"/>
                <w:szCs w:val="20"/>
              </w:rPr>
              <w:t xml:space="preserve"> </w:t>
            </w:r>
            <w:r w:rsidRPr="00463CE5">
              <w:rPr>
                <w:rFonts w:ascii="Open Sans" w:hAnsi="Open Sans" w:cs="Open Sans"/>
                <w:sz w:val="20"/>
                <w:szCs w:val="20"/>
              </w:rPr>
              <w:t>There</w:t>
            </w:r>
            <w:r w:rsidRPr="00463CE5">
              <w:rPr>
                <w:rFonts w:ascii="Open Sans" w:hAnsi="Open Sans" w:cs="Open Sans"/>
                <w:spacing w:val="-7"/>
                <w:sz w:val="20"/>
                <w:szCs w:val="20"/>
              </w:rPr>
              <w:t xml:space="preserve"> </w:t>
            </w:r>
            <w:r w:rsidRPr="00463CE5">
              <w:rPr>
                <w:rFonts w:ascii="Open Sans" w:hAnsi="Open Sans" w:cs="Open Sans"/>
                <w:sz w:val="20"/>
                <w:szCs w:val="20"/>
              </w:rPr>
              <w:t>are</w:t>
            </w:r>
            <w:r w:rsidRPr="00463CE5">
              <w:rPr>
                <w:rFonts w:ascii="Open Sans" w:hAnsi="Open Sans" w:cs="Open Sans"/>
                <w:spacing w:val="-7"/>
                <w:sz w:val="20"/>
                <w:szCs w:val="20"/>
              </w:rPr>
              <w:t xml:space="preserve"> </w:t>
            </w:r>
            <w:r w:rsidRPr="00463CE5">
              <w:rPr>
                <w:rFonts w:ascii="Open Sans" w:hAnsi="Open Sans" w:cs="Open Sans"/>
                <w:sz w:val="20"/>
                <w:szCs w:val="20"/>
              </w:rPr>
              <w:t>no</w:t>
            </w:r>
            <w:r w:rsidRPr="00463CE5">
              <w:rPr>
                <w:rFonts w:ascii="Open Sans" w:hAnsi="Open Sans" w:cs="Open Sans"/>
                <w:spacing w:val="-5"/>
                <w:sz w:val="20"/>
                <w:szCs w:val="20"/>
              </w:rPr>
              <w:t xml:space="preserve"> </w:t>
            </w:r>
            <w:r w:rsidRPr="00463CE5">
              <w:rPr>
                <w:rFonts w:ascii="Open Sans" w:hAnsi="Open Sans" w:cs="Open Sans"/>
                <w:sz w:val="20"/>
                <w:szCs w:val="20"/>
              </w:rPr>
              <w:t>changes</w:t>
            </w:r>
            <w:r w:rsidRPr="00463CE5">
              <w:rPr>
                <w:rFonts w:ascii="Open Sans" w:hAnsi="Open Sans" w:cs="Open Sans"/>
                <w:spacing w:val="-6"/>
                <w:sz w:val="20"/>
                <w:szCs w:val="20"/>
              </w:rPr>
              <w:t xml:space="preserve"> </w:t>
            </w:r>
            <w:r w:rsidRPr="00463CE5">
              <w:rPr>
                <w:rFonts w:ascii="Open Sans" w:hAnsi="Open Sans" w:cs="Open Sans"/>
                <w:sz w:val="20"/>
                <w:szCs w:val="20"/>
              </w:rPr>
              <w:t>to</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fundamentals</w:t>
            </w:r>
            <w:r w:rsidRPr="00463CE5">
              <w:rPr>
                <w:rFonts w:ascii="Open Sans" w:hAnsi="Open Sans" w:cs="Open Sans"/>
                <w:spacing w:val="-6"/>
                <w:sz w:val="20"/>
                <w:szCs w:val="20"/>
              </w:rPr>
              <w:t xml:space="preserve"> </w:t>
            </w:r>
            <w:r w:rsidRPr="00463CE5">
              <w:rPr>
                <w:rFonts w:ascii="Open Sans" w:hAnsi="Open Sans" w:cs="Open Sans"/>
                <w:sz w:val="20"/>
                <w:szCs w:val="20"/>
              </w:rPr>
              <w:t>of</w:t>
            </w:r>
            <w:r w:rsidRPr="00463CE5">
              <w:rPr>
                <w:rFonts w:ascii="Open Sans" w:hAnsi="Open Sans" w:cs="Open Sans"/>
                <w:spacing w:val="-7"/>
                <w:sz w:val="20"/>
                <w:szCs w:val="20"/>
              </w:rPr>
              <w:t xml:space="preserve"> </w:t>
            </w:r>
            <w:r w:rsidRPr="00463CE5">
              <w:rPr>
                <w:rFonts w:ascii="Open Sans" w:hAnsi="Open Sans" w:cs="Open Sans"/>
                <w:sz w:val="20"/>
                <w:szCs w:val="20"/>
              </w:rPr>
              <w:t>the</w:t>
            </w:r>
            <w:r w:rsidRPr="00463CE5">
              <w:rPr>
                <w:rFonts w:ascii="Open Sans" w:hAnsi="Open Sans" w:cs="Open Sans"/>
                <w:spacing w:val="-7"/>
                <w:sz w:val="20"/>
                <w:szCs w:val="20"/>
              </w:rPr>
              <w:t xml:space="preserve"> </w:t>
            </w:r>
            <w:r w:rsidRPr="00463CE5">
              <w:rPr>
                <w:rFonts w:ascii="Open Sans" w:hAnsi="Open Sans" w:cs="Open Sans"/>
                <w:sz w:val="20"/>
                <w:szCs w:val="20"/>
              </w:rPr>
              <w:t>cash</w:t>
            </w:r>
            <w:r w:rsidRPr="00463CE5">
              <w:rPr>
                <w:rFonts w:ascii="Open Sans" w:hAnsi="Open Sans" w:cs="Open Sans"/>
                <w:spacing w:val="-6"/>
                <w:sz w:val="20"/>
                <w:szCs w:val="20"/>
              </w:rPr>
              <w:t xml:space="preserve"> </w:t>
            </w:r>
            <w:r w:rsidRPr="00463CE5">
              <w:rPr>
                <w:rFonts w:ascii="Open Sans" w:hAnsi="Open Sans" w:cs="Open Sans"/>
                <w:sz w:val="20"/>
                <w:szCs w:val="20"/>
              </w:rPr>
              <w:t>flow</w:t>
            </w:r>
            <w:r w:rsidRPr="00463CE5">
              <w:rPr>
                <w:rFonts w:ascii="Open Sans" w:hAnsi="Open Sans" w:cs="Open Sans"/>
                <w:spacing w:val="-5"/>
                <w:sz w:val="20"/>
                <w:szCs w:val="20"/>
              </w:rPr>
              <w:t xml:space="preserve"> </w:t>
            </w:r>
            <w:r w:rsidRPr="00463CE5">
              <w:rPr>
                <w:rFonts w:ascii="Open Sans" w:hAnsi="Open Sans" w:cs="Open Sans"/>
                <w:sz w:val="20"/>
                <w:szCs w:val="20"/>
              </w:rPr>
              <w:t>from</w:t>
            </w:r>
            <w:r w:rsidRPr="00463CE5">
              <w:rPr>
                <w:rFonts w:ascii="Open Sans" w:hAnsi="Open Sans" w:cs="Open Sans"/>
                <w:spacing w:val="-5"/>
                <w:sz w:val="20"/>
                <w:szCs w:val="20"/>
              </w:rPr>
              <w:t xml:space="preserve"> </w:t>
            </w:r>
            <w:r w:rsidRPr="00463CE5">
              <w:rPr>
                <w:rFonts w:ascii="Open Sans" w:hAnsi="Open Sans" w:cs="Open Sans"/>
                <w:sz w:val="20"/>
                <w:szCs w:val="20"/>
              </w:rPr>
              <w:t>the</w:t>
            </w:r>
            <w:r w:rsidRPr="00463CE5">
              <w:rPr>
                <w:rFonts w:ascii="Open Sans" w:hAnsi="Open Sans" w:cs="Open Sans"/>
                <w:spacing w:val="-8"/>
                <w:sz w:val="20"/>
                <w:szCs w:val="20"/>
              </w:rPr>
              <w:t xml:space="preserve"> </w:t>
            </w:r>
            <w:r w:rsidRPr="00463CE5">
              <w:rPr>
                <w:rFonts w:ascii="Open Sans" w:hAnsi="Open Sans" w:cs="Open Sans"/>
                <w:i/>
                <w:sz w:val="20"/>
                <w:szCs w:val="20"/>
              </w:rPr>
              <w:t>IFRS</w:t>
            </w:r>
            <w:r w:rsidRPr="00463CE5">
              <w:rPr>
                <w:rFonts w:ascii="Open Sans" w:hAnsi="Open Sans" w:cs="Open Sans"/>
                <w:i/>
                <w:spacing w:val="-6"/>
                <w:sz w:val="20"/>
                <w:szCs w:val="20"/>
              </w:rPr>
              <w:t xml:space="preserve"> </w:t>
            </w:r>
            <w:r w:rsidRPr="00463CE5">
              <w:rPr>
                <w:rFonts w:ascii="Open Sans" w:hAnsi="Open Sans" w:cs="Open Sans"/>
                <w:i/>
                <w:sz w:val="20"/>
                <w:szCs w:val="20"/>
              </w:rPr>
              <w:t>for</w:t>
            </w:r>
            <w:r w:rsidRPr="00463CE5">
              <w:rPr>
                <w:rFonts w:ascii="Open Sans" w:hAnsi="Open Sans" w:cs="Open Sans"/>
                <w:i/>
                <w:spacing w:val="-7"/>
                <w:sz w:val="20"/>
                <w:szCs w:val="20"/>
              </w:rPr>
              <w:t xml:space="preserve"> </w:t>
            </w:r>
            <w:r w:rsidRPr="00463CE5">
              <w:rPr>
                <w:rFonts w:ascii="Open Sans" w:hAnsi="Open Sans" w:cs="Open Sans"/>
                <w:i/>
                <w:sz w:val="20"/>
                <w:szCs w:val="20"/>
              </w:rPr>
              <w:t>SMEs</w:t>
            </w:r>
            <w:r w:rsidRPr="00463CE5">
              <w:rPr>
                <w:rFonts w:ascii="Open Sans" w:hAnsi="Open Sans" w:cs="Open Sans"/>
                <w:i/>
                <w:spacing w:val="-5"/>
                <w:sz w:val="20"/>
                <w:szCs w:val="20"/>
              </w:rPr>
              <w:t xml:space="preserve"> </w:t>
            </w:r>
            <w:r w:rsidRPr="00463CE5">
              <w:rPr>
                <w:rFonts w:ascii="Open Sans" w:hAnsi="Open Sans" w:cs="Open Sans"/>
                <w:sz w:val="20"/>
                <w:szCs w:val="20"/>
              </w:rPr>
              <w:t>Accounting</w:t>
            </w:r>
            <w:r w:rsidRPr="00463CE5">
              <w:rPr>
                <w:rFonts w:ascii="Open Sans" w:hAnsi="Open Sans" w:cs="Open Sans"/>
                <w:spacing w:val="-6"/>
                <w:sz w:val="20"/>
                <w:szCs w:val="20"/>
              </w:rPr>
              <w:t xml:space="preserve"> </w:t>
            </w:r>
            <w:r w:rsidRPr="00463CE5">
              <w:rPr>
                <w:rFonts w:ascii="Open Sans" w:hAnsi="Open Sans" w:cs="Open Sans"/>
                <w:sz w:val="20"/>
                <w:szCs w:val="20"/>
              </w:rPr>
              <w:t>Standard,</w:t>
            </w:r>
            <w:r w:rsidRPr="00463CE5">
              <w:rPr>
                <w:rFonts w:ascii="Open Sans" w:hAnsi="Open Sans" w:cs="Open Sans"/>
                <w:spacing w:val="-6"/>
                <w:sz w:val="20"/>
                <w:szCs w:val="20"/>
              </w:rPr>
              <w:t xml:space="preserve"> </w:t>
            </w:r>
            <w:r w:rsidRPr="00463CE5">
              <w:rPr>
                <w:rFonts w:ascii="Open Sans" w:hAnsi="Open Sans" w:cs="Open Sans"/>
                <w:sz w:val="20"/>
                <w:szCs w:val="20"/>
              </w:rPr>
              <w:t>with both</w:t>
            </w:r>
            <w:r w:rsidRPr="00463CE5">
              <w:rPr>
                <w:rFonts w:ascii="Open Sans" w:hAnsi="Open Sans" w:cs="Open Sans"/>
                <w:spacing w:val="28"/>
                <w:sz w:val="20"/>
                <w:szCs w:val="20"/>
              </w:rPr>
              <w:t xml:space="preserve"> </w:t>
            </w:r>
            <w:r w:rsidRPr="00463CE5">
              <w:rPr>
                <w:rFonts w:ascii="Open Sans" w:hAnsi="Open Sans" w:cs="Open Sans"/>
                <w:sz w:val="20"/>
                <w:szCs w:val="20"/>
              </w:rPr>
              <w:t>the direct and indirect methods</w:t>
            </w:r>
            <w:r w:rsidRPr="00463CE5">
              <w:rPr>
                <w:rFonts w:ascii="Open Sans" w:hAnsi="Open Sans" w:cs="Open Sans"/>
                <w:spacing w:val="28"/>
                <w:sz w:val="20"/>
                <w:szCs w:val="20"/>
              </w:rPr>
              <w:t xml:space="preserve"> </w:t>
            </w:r>
            <w:r w:rsidRPr="00463CE5">
              <w:rPr>
                <w:rFonts w:ascii="Open Sans" w:hAnsi="Open Sans" w:cs="Open Sans"/>
                <w:sz w:val="20"/>
                <w:szCs w:val="20"/>
              </w:rPr>
              <w:t>of producing</w:t>
            </w:r>
            <w:r w:rsidRPr="00463CE5">
              <w:rPr>
                <w:rFonts w:ascii="Open Sans" w:hAnsi="Open Sans" w:cs="Open Sans"/>
                <w:spacing w:val="28"/>
                <w:sz w:val="20"/>
                <w:szCs w:val="20"/>
              </w:rPr>
              <w:t xml:space="preserve"> </w:t>
            </w:r>
            <w:r w:rsidRPr="00463CE5">
              <w:rPr>
                <w:rFonts w:ascii="Open Sans" w:hAnsi="Open Sans" w:cs="Open Sans"/>
                <w:sz w:val="20"/>
                <w:szCs w:val="20"/>
              </w:rPr>
              <w:t>a</w:t>
            </w:r>
            <w:r w:rsidRPr="00463CE5">
              <w:rPr>
                <w:rFonts w:ascii="Open Sans" w:hAnsi="Open Sans" w:cs="Open Sans"/>
                <w:spacing w:val="30"/>
                <w:sz w:val="20"/>
                <w:szCs w:val="20"/>
              </w:rPr>
              <w:t xml:space="preserve"> </w:t>
            </w:r>
            <w:r w:rsidRPr="00463CE5">
              <w:rPr>
                <w:rFonts w:ascii="Open Sans" w:hAnsi="Open Sans" w:cs="Open Sans"/>
                <w:sz w:val="20"/>
                <w:szCs w:val="20"/>
              </w:rPr>
              <w:t>Statement of cash</w:t>
            </w:r>
            <w:r w:rsidRPr="00463CE5">
              <w:rPr>
                <w:rFonts w:ascii="Open Sans" w:hAnsi="Open Sans" w:cs="Open Sans"/>
                <w:spacing w:val="28"/>
                <w:sz w:val="20"/>
                <w:szCs w:val="20"/>
              </w:rPr>
              <w:t xml:space="preserve"> </w:t>
            </w:r>
            <w:r w:rsidRPr="00463CE5">
              <w:rPr>
                <w:rFonts w:ascii="Open Sans" w:hAnsi="Open Sans" w:cs="Open Sans"/>
                <w:sz w:val="20"/>
                <w:szCs w:val="20"/>
              </w:rPr>
              <w:t>flows</w:t>
            </w:r>
            <w:r w:rsidRPr="00463CE5">
              <w:rPr>
                <w:rFonts w:ascii="Open Sans" w:hAnsi="Open Sans" w:cs="Open Sans"/>
                <w:spacing w:val="28"/>
                <w:sz w:val="20"/>
                <w:szCs w:val="20"/>
              </w:rPr>
              <w:t xml:space="preserve"> </w:t>
            </w:r>
            <w:r w:rsidRPr="00463CE5">
              <w:rPr>
                <w:rFonts w:ascii="Open Sans" w:hAnsi="Open Sans" w:cs="Open Sans"/>
                <w:sz w:val="20"/>
                <w:szCs w:val="20"/>
              </w:rPr>
              <w:t>permitted.</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0C07D4" w:rsidRPr="00EB6705" w14:paraId="0E559181" w14:textId="77777777" w:rsidTr="00A276B0">
        <w:tc>
          <w:tcPr>
            <w:tcW w:w="4388" w:type="dxa"/>
          </w:tcPr>
          <w:p w14:paraId="6B68FA35" w14:textId="6C76E618"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separate presentation of cash donations and grants on the face of the statement? If </w:t>
            </w:r>
            <w:r w:rsidRPr="00EB6705">
              <w:rPr>
                <w:rFonts w:ascii="Open Sans" w:hAnsi="Open Sans" w:cs="Open Sans"/>
                <w:sz w:val="20"/>
                <w:szCs w:val="20"/>
                <w:lang w:val="en-US"/>
              </w:rPr>
              <w:lastRenderedPageBreak/>
              <w:t>not, what alternative approach would you propose and why?</w:t>
            </w:r>
          </w:p>
        </w:tc>
        <w:tc>
          <w:tcPr>
            <w:tcW w:w="1642" w:type="dxa"/>
          </w:tcPr>
          <w:p w14:paraId="2F5C10CB"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lastRenderedPageBreak/>
              <w:t>G7.4 a)</w:t>
            </w:r>
          </w:p>
          <w:p w14:paraId="3553A76F" w14:textId="77777777" w:rsidR="000C07D4" w:rsidRPr="00EB6705" w:rsidRDefault="000C07D4" w:rsidP="000C07D4">
            <w:pPr>
              <w:rPr>
                <w:rFonts w:ascii="Open Sans" w:hAnsi="Open Sans" w:cs="Open Sans"/>
                <w:b/>
                <w:bCs/>
                <w:sz w:val="20"/>
                <w:szCs w:val="20"/>
                <w:lang w:val="en-US"/>
              </w:rPr>
            </w:pPr>
          </w:p>
        </w:tc>
        <w:tc>
          <w:tcPr>
            <w:tcW w:w="8282" w:type="dxa"/>
          </w:tcPr>
          <w:p w14:paraId="654B219E" w14:textId="3EDCCF17" w:rsidR="000C07D4" w:rsidRPr="00EB6705" w:rsidRDefault="00AA0FCC" w:rsidP="000C07D4">
            <w:pPr>
              <w:rPr>
                <w:rFonts w:ascii="Open Sans" w:hAnsi="Open Sans" w:cs="Open Sans"/>
                <w:b/>
                <w:bCs/>
                <w:sz w:val="20"/>
                <w:szCs w:val="20"/>
                <w:lang w:val="en-US"/>
              </w:rPr>
            </w:pPr>
            <w:r>
              <w:rPr>
                <w:rFonts w:ascii="Open Sans" w:hAnsi="Open Sans" w:cs="Open Sans"/>
                <w:b/>
                <w:bCs/>
                <w:sz w:val="20"/>
                <w:szCs w:val="20"/>
                <w:lang w:val="en-US"/>
              </w:rPr>
              <w:t>yes</w:t>
            </w:r>
          </w:p>
        </w:tc>
      </w:tr>
      <w:tr w:rsidR="000C07D4" w:rsidRPr="00EB6705" w14:paraId="341968CD" w14:textId="77777777" w:rsidTr="00A276B0">
        <w:tc>
          <w:tcPr>
            <w:tcW w:w="4388" w:type="dxa"/>
          </w:tcPr>
          <w:p w14:paraId="2FAEB7D0" w14:textId="58EEA4C9" w:rsidR="000C07D4" w:rsidRPr="000C07D4"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donations or grants received for the purchase or creation of property, plant and equipment should be treated as investing activities? If not, what alternative would you propose and why?</w:t>
            </w:r>
          </w:p>
        </w:tc>
        <w:tc>
          <w:tcPr>
            <w:tcW w:w="1642" w:type="dxa"/>
          </w:tcPr>
          <w:p w14:paraId="04AD39DE" w14:textId="77777777" w:rsidR="000C07D4" w:rsidRPr="00EB6705" w:rsidRDefault="000C07D4" w:rsidP="000C07D4">
            <w:pPr>
              <w:rPr>
                <w:rFonts w:ascii="Open Sans" w:hAnsi="Open Sans" w:cs="Open Sans"/>
                <w:sz w:val="20"/>
                <w:szCs w:val="20"/>
                <w:lang w:val="en-US"/>
              </w:rPr>
            </w:pPr>
            <w:r w:rsidRPr="00EB6705">
              <w:rPr>
                <w:rFonts w:ascii="Open Sans" w:hAnsi="Open Sans" w:cs="Open Sans"/>
                <w:sz w:val="20"/>
                <w:szCs w:val="20"/>
                <w:lang w:val="en-US"/>
              </w:rPr>
              <w:t>G7.5 b)</w:t>
            </w:r>
          </w:p>
          <w:p w14:paraId="5CCE6FEA" w14:textId="77777777" w:rsidR="000C07D4" w:rsidRPr="00EB6705" w:rsidRDefault="000C07D4" w:rsidP="000C07D4">
            <w:pPr>
              <w:rPr>
                <w:rFonts w:ascii="Open Sans" w:hAnsi="Open Sans" w:cs="Open Sans"/>
                <w:b/>
                <w:bCs/>
                <w:sz w:val="20"/>
                <w:szCs w:val="20"/>
                <w:lang w:val="en-US"/>
              </w:rPr>
            </w:pPr>
          </w:p>
        </w:tc>
        <w:tc>
          <w:tcPr>
            <w:tcW w:w="8282" w:type="dxa"/>
          </w:tcPr>
          <w:p w14:paraId="76A85D8A" w14:textId="5157E40F" w:rsidR="000C07D4" w:rsidRPr="00EB6705" w:rsidRDefault="00825B20" w:rsidP="000C07D4">
            <w:pPr>
              <w:rPr>
                <w:rFonts w:ascii="Open Sans" w:hAnsi="Open Sans" w:cs="Open Sans"/>
                <w:b/>
                <w:bCs/>
                <w:sz w:val="20"/>
                <w:szCs w:val="20"/>
                <w:lang w:val="en-US"/>
              </w:rPr>
            </w:pPr>
            <w:r>
              <w:rPr>
                <w:rFonts w:ascii="Open Sans" w:hAnsi="Open Sans" w:cs="Open Sans"/>
                <w:b/>
                <w:bCs/>
                <w:sz w:val="20"/>
                <w:szCs w:val="20"/>
                <w:lang w:val="en-US"/>
              </w:rPr>
              <w:t>No</w:t>
            </w:r>
            <w:r w:rsidR="009A637C">
              <w:rPr>
                <w:rFonts w:ascii="Open Sans" w:hAnsi="Open Sans" w:cs="Open Sans"/>
                <w:b/>
                <w:bCs/>
                <w:sz w:val="20"/>
                <w:szCs w:val="20"/>
                <w:lang w:val="en-US"/>
              </w:rPr>
              <w:t>. M</w:t>
            </w:r>
            <w:r>
              <w:rPr>
                <w:rFonts w:ascii="Open Sans" w:hAnsi="Open Sans" w:cs="Open Sans"/>
                <w:b/>
                <w:bCs/>
                <w:sz w:val="20"/>
                <w:szCs w:val="20"/>
                <w:lang w:val="en-US"/>
              </w:rPr>
              <w:t xml:space="preserve">y proposition is not to treat grants received for purchase or creation of property, plant and equipment as investing activities. Since it </w:t>
            </w:r>
            <w:r w:rsidR="009A637C">
              <w:rPr>
                <w:rFonts w:ascii="Open Sans" w:hAnsi="Open Sans" w:cs="Open Sans"/>
                <w:b/>
                <w:bCs/>
                <w:sz w:val="20"/>
                <w:szCs w:val="20"/>
                <w:lang w:val="en-US"/>
              </w:rPr>
              <w:t>i</w:t>
            </w:r>
            <w:r>
              <w:rPr>
                <w:rFonts w:ascii="Open Sans" w:hAnsi="Open Sans" w:cs="Open Sans"/>
                <w:b/>
                <w:bCs/>
                <w:sz w:val="20"/>
                <w:szCs w:val="20"/>
                <w:lang w:val="en-US"/>
              </w:rPr>
              <w:t xml:space="preserve">s an earmarked fund received for this purpose, it should be treated as an asset. </w:t>
            </w:r>
          </w:p>
        </w:tc>
      </w:tr>
      <w:tr w:rsidR="000C07D4" w:rsidRPr="00EB6705" w14:paraId="1AF97E2F" w14:textId="4F7015C8" w:rsidTr="00A276B0">
        <w:tc>
          <w:tcPr>
            <w:tcW w:w="4388" w:type="dxa"/>
          </w:tcPr>
          <w:p w14:paraId="132203D3" w14:textId="5C6D782E" w:rsidR="000C07D4" w:rsidRPr="00EB6705" w:rsidRDefault="000C07D4" w:rsidP="000C07D4">
            <w:pPr>
              <w:numPr>
                <w:ilvl w:val="0"/>
                <w:numId w:val="7"/>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both the direct method and indirect methods for the cash flow statement should be permitted? If not, why not?</w:t>
            </w:r>
          </w:p>
        </w:tc>
        <w:tc>
          <w:tcPr>
            <w:tcW w:w="1642" w:type="dxa"/>
          </w:tcPr>
          <w:p w14:paraId="2DE45C28" w14:textId="523D9234" w:rsidR="000C07D4" w:rsidRPr="00EB6705" w:rsidRDefault="000C07D4" w:rsidP="000C07D4">
            <w:pPr>
              <w:jc w:val="both"/>
              <w:rPr>
                <w:rFonts w:ascii="Open Sans" w:hAnsi="Open Sans" w:cs="Open Sans"/>
                <w:b/>
                <w:bCs/>
                <w:sz w:val="20"/>
                <w:szCs w:val="20"/>
                <w:lang w:val="en-US"/>
              </w:rPr>
            </w:pPr>
            <w:r w:rsidRPr="00EB6705">
              <w:rPr>
                <w:rFonts w:ascii="Open Sans" w:hAnsi="Open Sans" w:cs="Open Sans"/>
                <w:sz w:val="20"/>
                <w:szCs w:val="20"/>
                <w:lang w:val="en-US"/>
              </w:rPr>
              <w:t>G7.7-G7.9</w:t>
            </w:r>
          </w:p>
        </w:tc>
        <w:tc>
          <w:tcPr>
            <w:tcW w:w="8282" w:type="dxa"/>
          </w:tcPr>
          <w:p w14:paraId="1A0085C8" w14:textId="10C05640" w:rsidR="000C07D4" w:rsidRPr="00EB6705" w:rsidRDefault="00AA0FCC" w:rsidP="000C07D4">
            <w:pPr>
              <w:rPr>
                <w:rFonts w:ascii="Open Sans" w:hAnsi="Open Sans" w:cs="Open Sans"/>
                <w:b/>
                <w:bCs/>
                <w:sz w:val="20"/>
                <w:szCs w:val="20"/>
                <w:lang w:val="en-US"/>
              </w:rPr>
            </w:pPr>
            <w:r>
              <w:rPr>
                <w:rFonts w:ascii="Open Sans" w:hAnsi="Open Sans" w:cs="Open Sans"/>
                <w:b/>
                <w:bCs/>
                <w:sz w:val="20"/>
                <w:szCs w:val="20"/>
                <w:lang w:val="en-US"/>
              </w:rPr>
              <w:t>yes</w:t>
            </w:r>
          </w:p>
        </w:tc>
      </w:tr>
    </w:tbl>
    <w:p w14:paraId="5EEDAAA5" w14:textId="5091EB61"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C8003A" w:rsidRPr="00EB6705" w14:paraId="41469948" w14:textId="77777777" w:rsidTr="002429AB">
        <w:tc>
          <w:tcPr>
            <w:tcW w:w="4388" w:type="dxa"/>
          </w:tcPr>
          <w:p w14:paraId="1FAF23F7" w14:textId="4901877C"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Principles underpinning the notes to the financial statements </w:t>
            </w:r>
          </w:p>
          <w:p w14:paraId="045AFA92" w14:textId="1D038A9B" w:rsidR="00C8003A" w:rsidRPr="00EB6705" w:rsidRDefault="00C8003A" w:rsidP="00515388">
            <w:pPr>
              <w:jc w:val="both"/>
              <w:rPr>
                <w:rFonts w:ascii="Open Sans" w:hAnsi="Open Sans" w:cs="Open Sans"/>
                <w:b/>
                <w:bCs/>
                <w:sz w:val="20"/>
                <w:szCs w:val="20"/>
                <w:lang w:val="en-US"/>
              </w:rPr>
            </w:pPr>
          </w:p>
        </w:tc>
        <w:tc>
          <w:tcPr>
            <w:tcW w:w="9924" w:type="dxa"/>
            <w:gridSpan w:val="2"/>
          </w:tcPr>
          <w:p w14:paraId="34948888" w14:textId="0F5B8FD9" w:rsidR="00C8003A" w:rsidRPr="00790FFE" w:rsidRDefault="00790FFE" w:rsidP="00515388">
            <w:pPr>
              <w:jc w:val="both"/>
              <w:rPr>
                <w:rFonts w:ascii="Open Sans" w:hAnsi="Open Sans" w:cs="Open Sans"/>
                <w:b/>
                <w:bCs/>
                <w:sz w:val="20"/>
                <w:szCs w:val="20"/>
                <w:lang w:val="en-US"/>
              </w:rPr>
            </w:pPr>
            <w:r w:rsidRPr="00790FFE">
              <w:rPr>
                <w:rFonts w:ascii="Open Sans" w:hAnsi="Open Sans" w:cs="Open Sans"/>
                <w:w w:val="105"/>
                <w:sz w:val="20"/>
                <w:szCs w:val="20"/>
              </w:rPr>
              <w:t>This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Section</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sets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out</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general</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requirements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for</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disclosures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and</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notes</w:t>
            </w:r>
            <w:r w:rsidRPr="00790FFE">
              <w:rPr>
                <w:rFonts w:ascii="Open Sans" w:hAnsi="Open Sans" w:cs="Open Sans"/>
                <w:spacing w:val="-13"/>
                <w:w w:val="105"/>
                <w:sz w:val="20"/>
                <w:szCs w:val="20"/>
              </w:rPr>
              <w:t xml:space="preserve"> </w:t>
            </w:r>
            <w:r w:rsidRPr="00790FFE">
              <w:rPr>
                <w:rFonts w:ascii="Open Sans" w:hAnsi="Open Sans" w:cs="Open Sans"/>
                <w:w w:val="105"/>
                <w:sz w:val="20"/>
                <w:szCs w:val="20"/>
              </w:rPr>
              <w:t>to</w:t>
            </w:r>
            <w:r w:rsidRPr="00790FFE">
              <w:rPr>
                <w:rFonts w:ascii="Open Sans" w:hAnsi="Open Sans" w:cs="Open Sans"/>
                <w:spacing w:val="-12"/>
                <w:w w:val="105"/>
                <w:sz w:val="20"/>
                <w:szCs w:val="20"/>
              </w:rPr>
              <w:t xml:space="preserve"> </w:t>
            </w:r>
            <w:r w:rsidRPr="00790FFE">
              <w:rPr>
                <w:rFonts w:ascii="Open Sans" w:hAnsi="Open Sans" w:cs="Open Sans"/>
                <w:w w:val="105"/>
                <w:sz w:val="20"/>
                <w:szCs w:val="20"/>
              </w:rPr>
              <w:t>the</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primary</w:t>
            </w:r>
            <w:r w:rsidRPr="00790FFE">
              <w:rPr>
                <w:rFonts w:ascii="Open Sans" w:hAnsi="Open Sans" w:cs="Open Sans"/>
                <w:spacing w:val="-14"/>
                <w:w w:val="105"/>
                <w:sz w:val="20"/>
                <w:szCs w:val="20"/>
              </w:rPr>
              <w:t xml:space="preserve"> </w:t>
            </w:r>
            <w:r w:rsidRPr="00790FFE">
              <w:rPr>
                <w:rFonts w:ascii="Open Sans" w:hAnsi="Open Sans" w:cs="Open Sans"/>
                <w:w w:val="105"/>
                <w:sz w:val="20"/>
                <w:szCs w:val="20"/>
              </w:rPr>
              <w:t xml:space="preserve">financial </w:t>
            </w:r>
            <w:r w:rsidRPr="00790FFE">
              <w:rPr>
                <w:rFonts w:ascii="Open Sans" w:hAnsi="Open Sans" w:cs="Open Sans"/>
                <w:sz w:val="20"/>
                <w:szCs w:val="20"/>
              </w:rPr>
              <w:t>statements.</w:t>
            </w:r>
            <w:r w:rsidRPr="00790FFE">
              <w:rPr>
                <w:rFonts w:ascii="Open Sans" w:hAnsi="Open Sans" w:cs="Open Sans"/>
                <w:spacing w:val="40"/>
                <w:sz w:val="20"/>
                <w:szCs w:val="20"/>
              </w:rPr>
              <w:t xml:space="preserve"> </w:t>
            </w:r>
            <w:r w:rsidRPr="00790FFE">
              <w:rPr>
                <w:rFonts w:ascii="Open Sans" w:hAnsi="Open Sans" w:cs="Open Sans"/>
                <w:sz w:val="20"/>
                <w:szCs w:val="20"/>
              </w:rPr>
              <w:t xml:space="preserve">There are no known NPO specific issues for this Section and modifications made to </w:t>
            </w:r>
            <w:r w:rsidRPr="00790FFE">
              <w:rPr>
                <w:rFonts w:ascii="Open Sans" w:hAnsi="Open Sans" w:cs="Open Sans"/>
                <w:w w:val="105"/>
                <w:sz w:val="20"/>
                <w:szCs w:val="20"/>
              </w:rPr>
              <w:t>align with other Sections.</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C8003A" w:rsidRPr="00EB6705" w14:paraId="52CD7A3E" w14:textId="7CD4268D" w:rsidTr="00A276B0">
        <w:tc>
          <w:tcPr>
            <w:tcW w:w="4388" w:type="dxa"/>
          </w:tcPr>
          <w:p w14:paraId="7E1DA846" w14:textId="6EA87292" w:rsidR="00C8003A" w:rsidRPr="00EB6705" w:rsidRDefault="00C8003A" w:rsidP="00C8003A">
            <w:pPr>
              <w:numPr>
                <w:ilvl w:val="0"/>
                <w:numId w:val="1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that there are no NPO specific considerations for this Section? If not, what changes would you propose and why?</w:t>
            </w:r>
          </w:p>
        </w:tc>
        <w:tc>
          <w:tcPr>
            <w:tcW w:w="1642" w:type="dxa"/>
          </w:tcPr>
          <w:p w14:paraId="08084F15" w14:textId="77777777" w:rsidR="00C8003A" w:rsidRPr="00EB6705" w:rsidRDefault="00C8003A" w:rsidP="00C8003A">
            <w:pPr>
              <w:jc w:val="both"/>
              <w:rPr>
                <w:rFonts w:ascii="Open Sans" w:hAnsi="Open Sans" w:cs="Open Sans"/>
                <w:b/>
                <w:bCs/>
                <w:sz w:val="20"/>
                <w:szCs w:val="20"/>
                <w:lang w:val="en-US"/>
              </w:rPr>
            </w:pPr>
          </w:p>
        </w:tc>
        <w:tc>
          <w:tcPr>
            <w:tcW w:w="8282" w:type="dxa"/>
          </w:tcPr>
          <w:p w14:paraId="71D7F86A" w14:textId="03324043" w:rsidR="00C8003A" w:rsidRPr="00EB6705" w:rsidRDefault="001C6B68" w:rsidP="00C8003A">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7A83EB8D" w14:textId="08FFC860" w:rsidR="00C77881" w:rsidRPr="00EB6705" w:rsidRDefault="00C77881">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350D" w:rsidRPr="008A350D" w14:paraId="3BC37C02" w14:textId="77777777" w:rsidTr="00D14463">
        <w:tc>
          <w:tcPr>
            <w:tcW w:w="4388" w:type="dxa"/>
          </w:tcPr>
          <w:p w14:paraId="547E0A21" w14:textId="59348008" w:rsidR="008A350D" w:rsidRPr="00EB6705" w:rsidRDefault="008A350D"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Approach to consolidated and separate financial statements </w:t>
            </w:r>
          </w:p>
        </w:tc>
        <w:tc>
          <w:tcPr>
            <w:tcW w:w="9924" w:type="dxa"/>
            <w:gridSpan w:val="2"/>
          </w:tcPr>
          <w:p w14:paraId="7095BEBE" w14:textId="7C5037DC" w:rsidR="008A350D" w:rsidRPr="008A350D" w:rsidRDefault="002C0C3F" w:rsidP="00EF110B">
            <w:pPr>
              <w:pStyle w:val="TableParagraph"/>
              <w:spacing w:before="53" w:line="254" w:lineRule="auto"/>
              <w:ind w:left="0" w:right="21"/>
              <w:rPr>
                <w:rFonts w:ascii="Open Sans" w:hAnsi="Open Sans" w:cs="Open Sans"/>
                <w:b/>
                <w:bCs/>
                <w:sz w:val="20"/>
                <w:szCs w:val="20"/>
                <w:lang w:val="en-GB"/>
              </w:rPr>
            </w:pPr>
            <w:r w:rsidRPr="002C0C3F">
              <w:rPr>
                <w:rFonts w:ascii="Open Sans" w:hAnsi="Open Sans" w:cs="Open Sans"/>
                <w:sz w:val="20"/>
                <w:szCs w:val="20"/>
              </w:rPr>
              <w:t xml:space="preserve">This Section sets out the principles to </w:t>
            </w:r>
            <w:r w:rsidR="00B258B3">
              <w:rPr>
                <w:rFonts w:ascii="Open Sans" w:hAnsi="Open Sans" w:cs="Open Sans"/>
                <w:sz w:val="20"/>
                <w:szCs w:val="20"/>
              </w:rPr>
              <w:t>identify</w:t>
            </w:r>
            <w:r w:rsidRPr="002C0C3F">
              <w:rPr>
                <w:rFonts w:ascii="Open Sans" w:hAnsi="Open Sans" w:cs="Open Sans"/>
                <w:sz w:val="20"/>
                <w:szCs w:val="20"/>
              </w:rPr>
              <w:t xml:space="preserve"> control and provides additional guidance about how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applies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to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NPOs.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It</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also</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includes</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a</w:t>
            </w:r>
            <w:r w:rsidRPr="002C0C3F">
              <w:rPr>
                <w:rFonts w:ascii="Open Sans" w:hAnsi="Open Sans" w:cs="Open Sans"/>
                <w:spacing w:val="-12"/>
                <w:w w:val="105"/>
                <w:sz w:val="20"/>
                <w:szCs w:val="20"/>
              </w:rPr>
              <w:t xml:space="preserve"> </w:t>
            </w:r>
            <w:r w:rsidRPr="002C0C3F">
              <w:rPr>
                <w:rFonts w:ascii="Open Sans" w:hAnsi="Open Sans" w:cs="Open Sans"/>
                <w:w w:val="105"/>
                <w:sz w:val="20"/>
                <w:szCs w:val="20"/>
              </w:rPr>
              <w:t>simplification</w:t>
            </w:r>
            <w:r w:rsidRPr="002C0C3F">
              <w:rPr>
                <w:rFonts w:ascii="Open Sans" w:hAnsi="Open Sans" w:cs="Open Sans"/>
                <w:spacing w:val="-13"/>
                <w:w w:val="105"/>
                <w:sz w:val="20"/>
                <w:szCs w:val="20"/>
              </w:rPr>
              <w:t xml:space="preserve"> </w:t>
            </w:r>
            <w:r w:rsidR="00A60258">
              <w:rPr>
                <w:rFonts w:ascii="Open Sans" w:hAnsi="Open Sans" w:cs="Open Sans"/>
                <w:w w:val="105"/>
                <w:sz w:val="20"/>
                <w:szCs w:val="20"/>
              </w:rPr>
              <w:t>for</w:t>
            </w:r>
            <w:r w:rsidRPr="002C0C3F">
              <w:rPr>
                <w:rFonts w:ascii="Open Sans" w:hAnsi="Open Sans" w:cs="Open Sans"/>
                <w:spacing w:val="-14"/>
                <w:w w:val="105"/>
                <w:sz w:val="20"/>
                <w:szCs w:val="20"/>
              </w:rPr>
              <w:t xml:space="preserve"> </w:t>
            </w:r>
            <w:r w:rsidRPr="002C0C3F">
              <w:rPr>
                <w:rFonts w:ascii="Open Sans" w:hAnsi="Open Sans" w:cs="Open Sans"/>
                <w:w w:val="105"/>
                <w:sz w:val="20"/>
                <w:szCs w:val="20"/>
              </w:rPr>
              <w:t>control</w:t>
            </w:r>
            <w:r w:rsidRPr="002C0C3F">
              <w:rPr>
                <w:rFonts w:ascii="Open Sans" w:hAnsi="Open Sans" w:cs="Open Sans"/>
                <w:spacing w:val="-13"/>
                <w:w w:val="105"/>
                <w:sz w:val="20"/>
                <w:szCs w:val="20"/>
              </w:rPr>
              <w:t xml:space="preserve"> </w:t>
            </w:r>
            <w:r w:rsidRPr="002C0C3F">
              <w:rPr>
                <w:rFonts w:ascii="Open Sans" w:hAnsi="Open Sans" w:cs="Open Sans"/>
                <w:w w:val="105"/>
                <w:sz w:val="20"/>
                <w:szCs w:val="20"/>
              </w:rPr>
              <w:t>in a number of defined circumstances</w:t>
            </w:r>
            <w:r w:rsidR="00925D37">
              <w:rPr>
                <w:rFonts w:ascii="Open Sans" w:hAnsi="Open Sans" w:cs="Open Sans"/>
                <w:w w:val="105"/>
                <w:sz w:val="20"/>
                <w:szCs w:val="20"/>
              </w:rPr>
              <w:t xml:space="preserve"> (</w:t>
            </w:r>
            <w:r w:rsidR="00925D37" w:rsidRPr="002C0C3F">
              <w:rPr>
                <w:rFonts w:ascii="Open Sans" w:hAnsi="Open Sans" w:cs="Open Sans"/>
                <w:w w:val="105"/>
                <w:sz w:val="20"/>
                <w:szCs w:val="20"/>
              </w:rPr>
              <w:t>a</w:t>
            </w:r>
            <w:r w:rsidR="00925D37" w:rsidRPr="002C0C3F">
              <w:rPr>
                <w:rFonts w:ascii="Open Sans" w:hAnsi="Open Sans" w:cs="Open Sans"/>
                <w:spacing w:val="-12"/>
                <w:w w:val="105"/>
                <w:sz w:val="20"/>
                <w:szCs w:val="20"/>
              </w:rPr>
              <w:t xml:space="preserve"> </w:t>
            </w:r>
            <w:r w:rsidR="00925D37" w:rsidRPr="002C0C3F">
              <w:rPr>
                <w:rFonts w:ascii="Open Sans" w:hAnsi="Open Sans" w:cs="Open Sans"/>
                <w:w w:val="105"/>
                <w:sz w:val="20"/>
                <w:szCs w:val="20"/>
              </w:rPr>
              <w:t>rebuttable</w:t>
            </w:r>
            <w:r w:rsidR="00925D37" w:rsidRPr="002C0C3F">
              <w:rPr>
                <w:rFonts w:ascii="Open Sans" w:hAnsi="Open Sans" w:cs="Open Sans"/>
                <w:spacing w:val="-14"/>
                <w:w w:val="105"/>
                <w:sz w:val="20"/>
                <w:szCs w:val="20"/>
              </w:rPr>
              <w:t xml:space="preserve"> </w:t>
            </w:r>
            <w:r w:rsidR="00925D37" w:rsidRPr="002C0C3F">
              <w:rPr>
                <w:rFonts w:ascii="Open Sans" w:hAnsi="Open Sans" w:cs="Open Sans"/>
                <w:w w:val="105"/>
                <w:sz w:val="20"/>
                <w:szCs w:val="20"/>
              </w:rPr>
              <w:t>presumption</w:t>
            </w:r>
            <w:r w:rsidR="00925D37">
              <w:rPr>
                <w:rFonts w:ascii="Open Sans" w:hAnsi="Open Sans" w:cs="Open Sans"/>
                <w:w w:val="105"/>
                <w:sz w:val="20"/>
                <w:szCs w:val="20"/>
              </w:rPr>
              <w:t>).</w:t>
            </w:r>
            <w:r w:rsidR="00A60258">
              <w:rPr>
                <w:rFonts w:ascii="Open Sans" w:hAnsi="Open Sans" w:cs="Open Sans"/>
                <w:w w:val="105"/>
                <w:sz w:val="20"/>
                <w:szCs w:val="20"/>
              </w:rPr>
              <w:t xml:space="preserve"> </w:t>
            </w:r>
            <w:r w:rsidRPr="002C0C3F">
              <w:rPr>
                <w:rFonts w:ascii="Open Sans" w:hAnsi="Open Sans" w:cs="Open Sans"/>
                <w:sz w:val="20"/>
                <w:szCs w:val="20"/>
              </w:rPr>
              <w:t>It</w:t>
            </w:r>
            <w:r w:rsidRPr="002C0C3F">
              <w:rPr>
                <w:rFonts w:ascii="Open Sans" w:hAnsi="Open Sans" w:cs="Open Sans"/>
                <w:spacing w:val="6"/>
                <w:sz w:val="20"/>
                <w:szCs w:val="20"/>
              </w:rPr>
              <w:t xml:space="preserve"> </w:t>
            </w:r>
            <w:r w:rsidRPr="002C0C3F">
              <w:rPr>
                <w:rFonts w:ascii="Open Sans" w:hAnsi="Open Sans" w:cs="Open Sans"/>
                <w:sz w:val="20"/>
                <w:szCs w:val="20"/>
              </w:rPr>
              <w:t>provides</w:t>
            </w:r>
            <w:r w:rsidRPr="002C0C3F">
              <w:rPr>
                <w:rFonts w:ascii="Open Sans" w:hAnsi="Open Sans" w:cs="Open Sans"/>
                <w:spacing w:val="8"/>
                <w:sz w:val="20"/>
                <w:szCs w:val="20"/>
              </w:rPr>
              <w:t xml:space="preserve"> </w:t>
            </w:r>
            <w:r w:rsidRPr="002C0C3F">
              <w:rPr>
                <w:rFonts w:ascii="Open Sans" w:hAnsi="Open Sans" w:cs="Open Sans"/>
                <w:sz w:val="20"/>
                <w:szCs w:val="20"/>
              </w:rPr>
              <w:t>guidance</w:t>
            </w:r>
            <w:r w:rsidRPr="002C0C3F">
              <w:rPr>
                <w:rFonts w:ascii="Open Sans" w:hAnsi="Open Sans" w:cs="Open Sans"/>
                <w:spacing w:val="8"/>
                <w:sz w:val="20"/>
                <w:szCs w:val="20"/>
              </w:rPr>
              <w:t xml:space="preserve"> </w:t>
            </w:r>
            <w:r w:rsidRPr="002C0C3F">
              <w:rPr>
                <w:rFonts w:ascii="Open Sans" w:hAnsi="Open Sans" w:cs="Open Sans"/>
                <w:sz w:val="20"/>
                <w:szCs w:val="20"/>
              </w:rPr>
              <w:t>on</w:t>
            </w:r>
            <w:r w:rsidRPr="002C0C3F">
              <w:rPr>
                <w:rFonts w:ascii="Open Sans" w:hAnsi="Open Sans" w:cs="Open Sans"/>
                <w:spacing w:val="8"/>
                <w:sz w:val="20"/>
                <w:szCs w:val="20"/>
              </w:rPr>
              <w:t xml:space="preserve"> </w:t>
            </w:r>
            <w:r w:rsidRPr="002C0C3F">
              <w:rPr>
                <w:rFonts w:ascii="Open Sans" w:hAnsi="Open Sans" w:cs="Open Sans"/>
                <w:sz w:val="20"/>
                <w:szCs w:val="20"/>
              </w:rPr>
              <w:t>less</w:t>
            </w:r>
            <w:r w:rsidRPr="002C0C3F">
              <w:rPr>
                <w:rFonts w:ascii="Open Sans" w:hAnsi="Open Sans" w:cs="Open Sans"/>
                <w:spacing w:val="9"/>
                <w:sz w:val="20"/>
                <w:szCs w:val="20"/>
              </w:rPr>
              <w:t xml:space="preserve"> </w:t>
            </w:r>
            <w:r w:rsidRPr="002C0C3F">
              <w:rPr>
                <w:rFonts w:ascii="Open Sans" w:hAnsi="Open Sans" w:cs="Open Sans"/>
                <w:sz w:val="20"/>
                <w:szCs w:val="20"/>
              </w:rPr>
              <w:t>common</w:t>
            </w:r>
            <w:r w:rsidRPr="002C0C3F">
              <w:rPr>
                <w:rFonts w:ascii="Open Sans" w:hAnsi="Open Sans" w:cs="Open Sans"/>
                <w:spacing w:val="9"/>
                <w:sz w:val="20"/>
                <w:szCs w:val="20"/>
              </w:rPr>
              <w:t xml:space="preserve"> </w:t>
            </w:r>
            <w:r w:rsidRPr="002C0C3F">
              <w:rPr>
                <w:rFonts w:ascii="Open Sans" w:hAnsi="Open Sans" w:cs="Open Sans"/>
                <w:sz w:val="20"/>
                <w:szCs w:val="20"/>
              </w:rPr>
              <w:t>situations</w:t>
            </w:r>
            <w:r w:rsidRPr="002C0C3F">
              <w:rPr>
                <w:rFonts w:ascii="Open Sans" w:hAnsi="Open Sans" w:cs="Open Sans"/>
                <w:spacing w:val="8"/>
                <w:sz w:val="20"/>
                <w:szCs w:val="20"/>
              </w:rPr>
              <w:t xml:space="preserve"> </w:t>
            </w:r>
            <w:r w:rsidRPr="002C0C3F">
              <w:rPr>
                <w:rFonts w:ascii="Open Sans" w:hAnsi="Open Sans" w:cs="Open Sans"/>
                <w:sz w:val="20"/>
                <w:szCs w:val="20"/>
              </w:rPr>
              <w:t>when</w:t>
            </w:r>
            <w:r w:rsidRPr="002C0C3F">
              <w:rPr>
                <w:rFonts w:ascii="Open Sans" w:hAnsi="Open Sans" w:cs="Open Sans"/>
                <w:spacing w:val="9"/>
                <w:sz w:val="20"/>
                <w:szCs w:val="20"/>
              </w:rPr>
              <w:t xml:space="preserve"> </w:t>
            </w:r>
            <w:r w:rsidRPr="002C0C3F">
              <w:rPr>
                <w:rFonts w:ascii="Open Sans" w:hAnsi="Open Sans" w:cs="Open Sans"/>
                <w:sz w:val="20"/>
                <w:szCs w:val="20"/>
              </w:rPr>
              <w:lastRenderedPageBreak/>
              <w:t>consolidation</w:t>
            </w:r>
            <w:r w:rsidRPr="002C0C3F">
              <w:rPr>
                <w:rFonts w:ascii="Open Sans" w:hAnsi="Open Sans" w:cs="Open Sans"/>
                <w:spacing w:val="8"/>
                <w:sz w:val="20"/>
                <w:szCs w:val="20"/>
              </w:rPr>
              <w:t xml:space="preserve"> </w:t>
            </w:r>
            <w:r w:rsidRPr="002C0C3F">
              <w:rPr>
                <w:rFonts w:ascii="Open Sans" w:hAnsi="Open Sans" w:cs="Open Sans"/>
                <w:sz w:val="20"/>
                <w:szCs w:val="20"/>
              </w:rPr>
              <w:t>might</w:t>
            </w:r>
            <w:r w:rsidRPr="002C0C3F">
              <w:rPr>
                <w:rFonts w:ascii="Open Sans" w:hAnsi="Open Sans" w:cs="Open Sans"/>
                <w:spacing w:val="7"/>
                <w:sz w:val="20"/>
                <w:szCs w:val="20"/>
              </w:rPr>
              <w:t xml:space="preserve"> </w:t>
            </w:r>
            <w:r w:rsidRPr="002C0C3F">
              <w:rPr>
                <w:rFonts w:ascii="Open Sans" w:hAnsi="Open Sans" w:cs="Open Sans"/>
                <w:sz w:val="20"/>
                <w:szCs w:val="20"/>
              </w:rPr>
              <w:t>not</w:t>
            </w:r>
            <w:r w:rsidRPr="002C0C3F">
              <w:rPr>
                <w:rFonts w:ascii="Open Sans" w:hAnsi="Open Sans" w:cs="Open Sans"/>
                <w:spacing w:val="6"/>
                <w:sz w:val="20"/>
                <w:szCs w:val="20"/>
              </w:rPr>
              <w:t xml:space="preserve"> </w:t>
            </w:r>
            <w:r w:rsidRPr="002C0C3F">
              <w:rPr>
                <w:rFonts w:ascii="Open Sans" w:hAnsi="Open Sans" w:cs="Open Sans"/>
                <w:sz w:val="20"/>
                <w:szCs w:val="20"/>
              </w:rPr>
              <w:t>be</w:t>
            </w:r>
            <w:r w:rsidRPr="002C0C3F">
              <w:rPr>
                <w:rFonts w:ascii="Open Sans" w:hAnsi="Open Sans" w:cs="Open Sans"/>
                <w:spacing w:val="7"/>
                <w:sz w:val="20"/>
                <w:szCs w:val="20"/>
              </w:rPr>
              <w:t xml:space="preserve"> </w:t>
            </w:r>
            <w:r w:rsidRPr="002C0C3F">
              <w:rPr>
                <w:rFonts w:ascii="Open Sans" w:hAnsi="Open Sans" w:cs="Open Sans"/>
                <w:spacing w:val="-2"/>
                <w:sz w:val="20"/>
                <w:szCs w:val="20"/>
              </w:rPr>
              <w:t>appropriate.</w:t>
            </w:r>
            <w:r w:rsidR="00EF110B">
              <w:rPr>
                <w:rFonts w:ascii="Open Sans" w:hAnsi="Open Sans" w:cs="Open Sans"/>
                <w:spacing w:val="-2"/>
                <w:sz w:val="20"/>
                <w:szCs w:val="20"/>
              </w:rPr>
              <w:t xml:space="preserve"> </w:t>
            </w:r>
            <w:r w:rsidRPr="002C0C3F">
              <w:rPr>
                <w:rFonts w:ascii="Open Sans" w:hAnsi="Open Sans" w:cs="Open Sans"/>
                <w:sz w:val="20"/>
                <w:szCs w:val="20"/>
              </w:rPr>
              <w:t>The</w:t>
            </w:r>
            <w:r w:rsidRPr="002C0C3F">
              <w:rPr>
                <w:rFonts w:ascii="Open Sans" w:hAnsi="Open Sans" w:cs="Open Sans"/>
                <w:spacing w:val="-1"/>
                <w:sz w:val="20"/>
                <w:szCs w:val="20"/>
              </w:rPr>
              <w:t xml:space="preserve"> </w:t>
            </w:r>
            <w:r w:rsidRPr="002C0C3F">
              <w:rPr>
                <w:rFonts w:ascii="Open Sans" w:hAnsi="Open Sans" w:cs="Open Sans"/>
                <w:sz w:val="20"/>
                <w:szCs w:val="20"/>
              </w:rPr>
              <w:t xml:space="preserve">Section </w:t>
            </w:r>
            <w:r w:rsidR="00EF110B">
              <w:rPr>
                <w:rFonts w:ascii="Open Sans" w:hAnsi="Open Sans" w:cs="Open Sans"/>
                <w:sz w:val="20"/>
                <w:szCs w:val="20"/>
              </w:rPr>
              <w:t xml:space="preserve">uses </w:t>
            </w:r>
            <w:r w:rsidRPr="002C0C3F">
              <w:rPr>
                <w:rFonts w:ascii="Open Sans" w:hAnsi="Open Sans" w:cs="Open Sans"/>
                <w:spacing w:val="-2"/>
                <w:sz w:val="20"/>
                <w:szCs w:val="20"/>
              </w:rPr>
              <w:t>NPO</w:t>
            </w:r>
            <w:r w:rsidR="00EF110B">
              <w:rPr>
                <w:rFonts w:ascii="Open Sans" w:hAnsi="Open Sans" w:cs="Open Sans"/>
                <w:spacing w:val="-2"/>
                <w:sz w:val="20"/>
                <w:szCs w:val="20"/>
              </w:rPr>
              <w:t>-</w:t>
            </w:r>
            <w:r w:rsidRPr="002C0C3F">
              <w:rPr>
                <w:rFonts w:ascii="Open Sans" w:hAnsi="Open Sans" w:cs="Open Sans"/>
                <w:spacing w:val="-2"/>
                <w:sz w:val="20"/>
                <w:szCs w:val="20"/>
              </w:rPr>
              <w:t>s</w:t>
            </w:r>
            <w:r w:rsidR="00EF110B">
              <w:rPr>
                <w:rFonts w:ascii="Open Sans" w:hAnsi="Open Sans" w:cs="Open Sans"/>
                <w:spacing w:val="-2"/>
                <w:sz w:val="20"/>
                <w:szCs w:val="20"/>
              </w:rPr>
              <w:t>pecific terminology</w:t>
            </w:r>
            <w:r w:rsidRPr="002C0C3F">
              <w:rPr>
                <w:rFonts w:ascii="Open Sans" w:hAnsi="Open Sans" w:cs="Open Sans"/>
                <w:spacing w:val="-2"/>
                <w:sz w:val="20"/>
                <w:szCs w:val="20"/>
              </w:rPr>
              <w:t>.</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8A350D" w:rsidRPr="00EB6705" w14:paraId="36BDF626" w14:textId="77777777" w:rsidTr="00A276B0">
        <w:tc>
          <w:tcPr>
            <w:tcW w:w="4388" w:type="dxa"/>
          </w:tcPr>
          <w:p w14:paraId="051E5644" w14:textId="05BE887A"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Is the Application Guidance to apply the control principles sufficient? If not, what changes or additions would you propose and why?</w:t>
            </w:r>
          </w:p>
        </w:tc>
        <w:tc>
          <w:tcPr>
            <w:tcW w:w="1642" w:type="dxa"/>
          </w:tcPr>
          <w:p w14:paraId="7C3E4787"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AG9.1-AG9.14</w:t>
            </w:r>
          </w:p>
          <w:p w14:paraId="77E0258C" w14:textId="77777777" w:rsidR="008A350D" w:rsidRPr="00EB6705" w:rsidRDefault="008A350D" w:rsidP="008A350D">
            <w:pPr>
              <w:jc w:val="both"/>
              <w:rPr>
                <w:rFonts w:ascii="Open Sans" w:hAnsi="Open Sans" w:cs="Open Sans"/>
                <w:sz w:val="20"/>
                <w:szCs w:val="20"/>
                <w:lang w:val="en-US"/>
              </w:rPr>
            </w:pPr>
          </w:p>
        </w:tc>
        <w:tc>
          <w:tcPr>
            <w:tcW w:w="8282" w:type="dxa"/>
          </w:tcPr>
          <w:p w14:paraId="6D0D6A90" w14:textId="60EE75E9" w:rsidR="008A350D" w:rsidRPr="00EB6705" w:rsidRDefault="00C63D7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3A6803D0" w14:textId="77777777" w:rsidTr="00A276B0">
        <w:tc>
          <w:tcPr>
            <w:tcW w:w="4388" w:type="dxa"/>
          </w:tcPr>
          <w:p w14:paraId="12F4AD57" w14:textId="01C18E36"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that a rebuttable presumption relating to control should be retained? Is the current drafting sufficient? If not, what would you propose and why? </w:t>
            </w:r>
          </w:p>
        </w:tc>
        <w:tc>
          <w:tcPr>
            <w:tcW w:w="1642" w:type="dxa"/>
          </w:tcPr>
          <w:p w14:paraId="538DA35F"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G9.17</w:t>
            </w:r>
          </w:p>
          <w:p w14:paraId="4FAA8CDD" w14:textId="77777777" w:rsidR="008A350D" w:rsidRPr="00EB6705" w:rsidRDefault="008A350D" w:rsidP="008A350D">
            <w:pPr>
              <w:jc w:val="both"/>
              <w:rPr>
                <w:rFonts w:ascii="Open Sans" w:hAnsi="Open Sans" w:cs="Open Sans"/>
                <w:sz w:val="20"/>
                <w:szCs w:val="20"/>
                <w:lang w:val="en-US"/>
              </w:rPr>
            </w:pPr>
          </w:p>
        </w:tc>
        <w:tc>
          <w:tcPr>
            <w:tcW w:w="8282" w:type="dxa"/>
          </w:tcPr>
          <w:p w14:paraId="5CEAE535" w14:textId="1C2AB8D4" w:rsidR="008A350D" w:rsidRPr="00EB6705" w:rsidRDefault="00C63D76"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2F1EAA3D" w14:textId="77777777" w:rsidTr="00A276B0">
        <w:tc>
          <w:tcPr>
            <w:tcW w:w="4388" w:type="dxa"/>
          </w:tcPr>
          <w:p w14:paraId="1F5D6D4D" w14:textId="2954B857" w:rsidR="008A350D" w:rsidRPr="008A350D"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Is the Application Guidance sufficient to apply the fundamental characteristics of faithful representation and relevance to consolidation? If not, what additions would you propose and why? </w:t>
            </w:r>
          </w:p>
        </w:tc>
        <w:tc>
          <w:tcPr>
            <w:tcW w:w="1642" w:type="dxa"/>
          </w:tcPr>
          <w:p w14:paraId="21BF37FB" w14:textId="77777777" w:rsidR="008A350D" w:rsidRPr="00EB6705" w:rsidRDefault="008A350D" w:rsidP="008A350D">
            <w:pPr>
              <w:jc w:val="both"/>
              <w:rPr>
                <w:rFonts w:ascii="Open Sans" w:hAnsi="Open Sans" w:cs="Open Sans"/>
                <w:sz w:val="20"/>
                <w:szCs w:val="20"/>
                <w:lang w:val="nl-NL"/>
              </w:rPr>
            </w:pPr>
            <w:r w:rsidRPr="00EB6705">
              <w:rPr>
                <w:rFonts w:ascii="Open Sans" w:hAnsi="Open Sans" w:cs="Open Sans"/>
                <w:sz w:val="20"/>
                <w:szCs w:val="20"/>
                <w:lang w:val="nl-NL"/>
              </w:rPr>
              <w:t>G9.21-G9.22, AG9.17-AG9.19</w:t>
            </w:r>
          </w:p>
          <w:p w14:paraId="5E36E2BC" w14:textId="77777777" w:rsidR="008A350D" w:rsidRPr="00EB6705" w:rsidRDefault="008A350D" w:rsidP="008A350D">
            <w:pPr>
              <w:jc w:val="both"/>
              <w:rPr>
                <w:rFonts w:ascii="Open Sans" w:hAnsi="Open Sans" w:cs="Open Sans"/>
                <w:sz w:val="20"/>
                <w:szCs w:val="20"/>
                <w:lang w:val="en-US"/>
              </w:rPr>
            </w:pPr>
          </w:p>
        </w:tc>
        <w:tc>
          <w:tcPr>
            <w:tcW w:w="8282" w:type="dxa"/>
          </w:tcPr>
          <w:p w14:paraId="7AA5363D" w14:textId="10DB6E63" w:rsidR="008A350D" w:rsidRPr="00EB6705" w:rsidRDefault="009A637C"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r w:rsidR="008A350D" w:rsidRPr="00EB6705" w14:paraId="10910159" w14:textId="2F57F2D3" w:rsidTr="00A276B0">
        <w:tc>
          <w:tcPr>
            <w:tcW w:w="4388" w:type="dxa"/>
          </w:tcPr>
          <w:p w14:paraId="6A210A32" w14:textId="40B49990" w:rsidR="008A350D" w:rsidRPr="00EB6705" w:rsidRDefault="008A350D" w:rsidP="008A350D">
            <w:pPr>
              <w:numPr>
                <w:ilvl w:val="0"/>
                <w:numId w:val="8"/>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use of the terms ‘controlling NPO’, ‘controlled entity’ and ‘beneficial interest’ instead of ‘parent’, ‘subsidiary’ and ‘investment’? If not, what would you propose and why?</w:t>
            </w:r>
          </w:p>
        </w:tc>
        <w:tc>
          <w:tcPr>
            <w:tcW w:w="1642" w:type="dxa"/>
          </w:tcPr>
          <w:p w14:paraId="0832ED46" w14:textId="792D3FC1"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sz w:val="20"/>
                <w:szCs w:val="20"/>
                <w:lang w:val="nl-NL"/>
              </w:rPr>
              <w:t>G9.7, G9.24</w:t>
            </w:r>
          </w:p>
        </w:tc>
        <w:tc>
          <w:tcPr>
            <w:tcW w:w="8282" w:type="dxa"/>
          </w:tcPr>
          <w:p w14:paraId="5C0B500F" w14:textId="2AFC7F17" w:rsidR="008A350D" w:rsidRPr="00EB6705" w:rsidRDefault="009A637C" w:rsidP="008A350D">
            <w:pPr>
              <w:jc w:val="both"/>
              <w:rPr>
                <w:rFonts w:ascii="Open Sans" w:hAnsi="Open Sans" w:cs="Open Sans"/>
                <w:b/>
                <w:bCs/>
                <w:sz w:val="20"/>
                <w:szCs w:val="20"/>
                <w:lang w:val="nl-NL"/>
              </w:rPr>
            </w:pPr>
            <w:r>
              <w:rPr>
                <w:rFonts w:ascii="Open Sans" w:hAnsi="Open Sans" w:cs="Open Sans"/>
                <w:b/>
                <w:bCs/>
                <w:sz w:val="20"/>
                <w:szCs w:val="20"/>
                <w:lang w:val="nl-NL"/>
              </w:rPr>
              <w:t>yes</w:t>
            </w:r>
          </w:p>
        </w:tc>
      </w:tr>
    </w:tbl>
    <w:p w14:paraId="28006D2B" w14:textId="57B6C013"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D8539B" w:rsidRPr="00EB6705" w14:paraId="7591A70A" w14:textId="77777777" w:rsidTr="001F3819">
        <w:tc>
          <w:tcPr>
            <w:tcW w:w="4388" w:type="dxa"/>
          </w:tcPr>
          <w:p w14:paraId="622BD4A2" w14:textId="7E01D348" w:rsidR="00D8539B" w:rsidRPr="00EB6705" w:rsidRDefault="00D8539B"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Question 11: Approach to accounting policies, construction of estimates and accounting for errors</w:t>
            </w:r>
          </w:p>
        </w:tc>
        <w:tc>
          <w:tcPr>
            <w:tcW w:w="9924" w:type="dxa"/>
            <w:gridSpan w:val="2"/>
          </w:tcPr>
          <w:p w14:paraId="18F7CD74" w14:textId="5E642A8C" w:rsidR="00D8539B" w:rsidRPr="002C5B7D" w:rsidRDefault="002C5B7D" w:rsidP="00515388">
            <w:pPr>
              <w:jc w:val="both"/>
              <w:rPr>
                <w:rFonts w:ascii="Open Sans" w:hAnsi="Open Sans" w:cs="Open Sans"/>
                <w:b/>
                <w:bCs/>
                <w:sz w:val="20"/>
                <w:szCs w:val="20"/>
                <w:lang w:val="en-US"/>
              </w:rPr>
            </w:pPr>
            <w:r w:rsidRPr="002C5B7D">
              <w:rPr>
                <w:rFonts w:ascii="Open Sans" w:hAnsi="Open Sans" w:cs="Open Sans"/>
                <w:w w:val="105"/>
                <w:sz w:val="20"/>
                <w:szCs w:val="20"/>
              </w:rPr>
              <w:t>This</w:t>
            </w:r>
            <w:r w:rsidRPr="002C5B7D">
              <w:rPr>
                <w:rFonts w:ascii="Open Sans" w:hAnsi="Open Sans" w:cs="Open Sans"/>
                <w:spacing w:val="-17"/>
                <w:w w:val="105"/>
                <w:sz w:val="20"/>
                <w:szCs w:val="20"/>
              </w:rPr>
              <w:t xml:space="preserve"> </w:t>
            </w:r>
            <w:r w:rsidRPr="002C5B7D">
              <w:rPr>
                <w:rFonts w:ascii="Open Sans" w:hAnsi="Open Sans" w:cs="Open Sans"/>
                <w:w w:val="105"/>
                <w:sz w:val="20"/>
                <w:szCs w:val="20"/>
              </w:rPr>
              <w:t>Section</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sets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out</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the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requirements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for</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disclosure</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and</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approach</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to</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accounting</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policies,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estimates</w:t>
            </w:r>
            <w:r w:rsidRPr="002C5B7D">
              <w:rPr>
                <w:rFonts w:ascii="Open Sans" w:hAnsi="Open Sans" w:cs="Open Sans"/>
                <w:spacing w:val="-16"/>
                <w:w w:val="105"/>
                <w:sz w:val="20"/>
                <w:szCs w:val="20"/>
              </w:rPr>
              <w:t xml:space="preserve"> </w:t>
            </w:r>
            <w:r w:rsidRPr="002C5B7D">
              <w:rPr>
                <w:rFonts w:ascii="Open Sans" w:hAnsi="Open Sans" w:cs="Open Sans"/>
                <w:w w:val="105"/>
                <w:sz w:val="20"/>
                <w:szCs w:val="20"/>
              </w:rPr>
              <w:t xml:space="preserve">and </w:t>
            </w:r>
            <w:r w:rsidRPr="002C5B7D">
              <w:rPr>
                <w:rFonts w:ascii="Open Sans" w:hAnsi="Open Sans" w:cs="Open Sans"/>
                <w:sz w:val="20"/>
                <w:szCs w:val="20"/>
              </w:rPr>
              <w:t>errors.</w:t>
            </w:r>
            <w:r w:rsidRPr="002C5B7D">
              <w:rPr>
                <w:rFonts w:ascii="Open Sans" w:hAnsi="Open Sans" w:cs="Open Sans"/>
                <w:spacing w:val="40"/>
                <w:sz w:val="20"/>
                <w:szCs w:val="20"/>
              </w:rPr>
              <w:t xml:space="preserve"> </w:t>
            </w:r>
            <w:r w:rsidRPr="002C5B7D">
              <w:rPr>
                <w:rFonts w:ascii="Open Sans" w:hAnsi="Open Sans" w:cs="Open Sans"/>
                <w:sz w:val="20"/>
                <w:szCs w:val="20"/>
              </w:rPr>
              <w:t xml:space="preserve">There are no known NPO specific issues for this Section with modifications made to align with other </w:t>
            </w:r>
            <w:r w:rsidRPr="002C5B7D">
              <w:rPr>
                <w:rFonts w:ascii="Open Sans" w:hAnsi="Open Sans" w:cs="Open Sans"/>
                <w:spacing w:val="-2"/>
                <w:w w:val="105"/>
                <w:sz w:val="20"/>
                <w:szCs w:val="20"/>
              </w:rPr>
              <w:t>Sections.</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D8539B" w:rsidRPr="00EB6705" w14:paraId="587B30F3" w14:textId="71DD862E" w:rsidTr="00A276B0">
        <w:tc>
          <w:tcPr>
            <w:tcW w:w="4388" w:type="dxa"/>
          </w:tcPr>
          <w:p w14:paraId="6192D17A" w14:textId="6B740B9E" w:rsidR="00D8539B" w:rsidRPr="00EB6705" w:rsidRDefault="00D8539B" w:rsidP="00D8539B">
            <w:pPr>
              <w:numPr>
                <w:ilvl w:val="0"/>
                <w:numId w:val="12"/>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updates to Section 10 and that there are no additional NPO specific considerations that need to be addressed in this Section? If not, what changes or additions would you propose and why?</w:t>
            </w:r>
          </w:p>
        </w:tc>
        <w:tc>
          <w:tcPr>
            <w:tcW w:w="1642" w:type="dxa"/>
          </w:tcPr>
          <w:p w14:paraId="1C387EFA" w14:textId="77777777" w:rsidR="00D8539B" w:rsidRPr="00EB6705" w:rsidRDefault="00D8539B" w:rsidP="00D8539B">
            <w:pPr>
              <w:jc w:val="both"/>
              <w:rPr>
                <w:rFonts w:ascii="Open Sans" w:hAnsi="Open Sans" w:cs="Open Sans"/>
                <w:b/>
                <w:bCs/>
                <w:sz w:val="20"/>
                <w:szCs w:val="20"/>
                <w:lang w:val="en-US"/>
              </w:rPr>
            </w:pPr>
          </w:p>
        </w:tc>
        <w:tc>
          <w:tcPr>
            <w:tcW w:w="8282" w:type="dxa"/>
          </w:tcPr>
          <w:p w14:paraId="5A7174F1" w14:textId="13B6637E" w:rsidR="00D8539B" w:rsidRPr="00EB6705" w:rsidRDefault="009A637C" w:rsidP="00D8539B">
            <w:pPr>
              <w:jc w:val="both"/>
              <w:rPr>
                <w:rFonts w:ascii="Open Sans" w:hAnsi="Open Sans" w:cs="Open Sans"/>
                <w:b/>
                <w:bCs/>
                <w:sz w:val="20"/>
                <w:szCs w:val="20"/>
                <w:lang w:val="en-US"/>
              </w:rPr>
            </w:pPr>
            <w:r>
              <w:rPr>
                <w:rFonts w:ascii="Open Sans" w:hAnsi="Open Sans" w:cs="Open Sans"/>
                <w:b/>
                <w:bCs/>
                <w:sz w:val="20"/>
                <w:szCs w:val="20"/>
                <w:lang w:val="en-US"/>
              </w:rPr>
              <w:t>yes</w:t>
            </w:r>
          </w:p>
        </w:tc>
      </w:tr>
    </w:tbl>
    <w:p w14:paraId="6D13A06C" w14:textId="18F37165" w:rsidR="001C3A48" w:rsidRPr="00EB6705"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907EE8" w:rsidRPr="00EB6705" w14:paraId="2533EAC8" w14:textId="77777777" w:rsidTr="002766D7">
        <w:tc>
          <w:tcPr>
            <w:tcW w:w="4388" w:type="dxa"/>
          </w:tcPr>
          <w:p w14:paraId="4C430349" w14:textId="5B144CFA" w:rsidR="00907EE8" w:rsidRPr="00EB6705" w:rsidRDefault="00907EE8"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Scope and content of narrative reporting </w:t>
            </w:r>
          </w:p>
          <w:p w14:paraId="102071DB" w14:textId="41E1F118" w:rsidR="00907EE8" w:rsidRPr="00EB6705" w:rsidRDefault="00907EE8" w:rsidP="00515388">
            <w:pPr>
              <w:jc w:val="both"/>
              <w:rPr>
                <w:rFonts w:ascii="Open Sans" w:hAnsi="Open Sans" w:cs="Open Sans"/>
                <w:b/>
                <w:bCs/>
                <w:sz w:val="20"/>
                <w:szCs w:val="20"/>
                <w:lang w:val="en-US"/>
              </w:rPr>
            </w:pPr>
          </w:p>
        </w:tc>
        <w:tc>
          <w:tcPr>
            <w:tcW w:w="9924" w:type="dxa"/>
            <w:gridSpan w:val="2"/>
          </w:tcPr>
          <w:p w14:paraId="2AB963BC" w14:textId="60C4D61C" w:rsidR="00907EE8" w:rsidRPr="00EB6705" w:rsidRDefault="004933C9" w:rsidP="00675790">
            <w:pPr>
              <w:pStyle w:val="TableParagraph"/>
              <w:ind w:left="0" w:right="204"/>
              <w:rPr>
                <w:rFonts w:ascii="Open Sans" w:hAnsi="Open Sans" w:cs="Open Sans"/>
                <w:b/>
                <w:bCs/>
                <w:sz w:val="20"/>
                <w:szCs w:val="20"/>
              </w:rPr>
            </w:pPr>
            <w:r w:rsidRPr="004933C9">
              <w:rPr>
                <w:rFonts w:ascii="Open Sans" w:hAnsi="Open Sans" w:cs="Open Sans"/>
                <w:sz w:val="20"/>
                <w:szCs w:val="20"/>
              </w:rPr>
              <w:t>This is a new Section that has been written specifically for NPOs.</w:t>
            </w:r>
            <w:r w:rsidRPr="004933C9">
              <w:rPr>
                <w:rFonts w:ascii="Open Sans" w:hAnsi="Open Sans" w:cs="Open Sans"/>
                <w:spacing w:val="40"/>
                <w:sz w:val="20"/>
                <w:szCs w:val="20"/>
              </w:rPr>
              <w:t xml:space="preserve"> </w:t>
            </w:r>
            <w:r w:rsidRPr="004933C9">
              <w:rPr>
                <w:rFonts w:ascii="Open Sans" w:hAnsi="Open Sans" w:cs="Open Sans"/>
                <w:sz w:val="20"/>
                <w:szCs w:val="20"/>
              </w:rPr>
              <w:t>It</w:t>
            </w:r>
            <w:r w:rsidRPr="004933C9">
              <w:rPr>
                <w:rFonts w:ascii="Open Sans" w:hAnsi="Open Sans" w:cs="Open Sans"/>
                <w:spacing w:val="11"/>
                <w:sz w:val="20"/>
                <w:szCs w:val="20"/>
              </w:rPr>
              <w:t xml:space="preserve"> </w:t>
            </w:r>
            <w:r w:rsidRPr="004933C9">
              <w:rPr>
                <w:rFonts w:ascii="Open Sans" w:hAnsi="Open Sans" w:cs="Open Sans"/>
                <w:sz w:val="20"/>
                <w:szCs w:val="20"/>
              </w:rPr>
              <w:t>sets</w:t>
            </w:r>
            <w:r w:rsidRPr="004933C9">
              <w:rPr>
                <w:rFonts w:ascii="Open Sans" w:hAnsi="Open Sans" w:cs="Open Sans"/>
                <w:spacing w:val="13"/>
                <w:sz w:val="20"/>
                <w:szCs w:val="20"/>
              </w:rPr>
              <w:t xml:space="preserve"> </w:t>
            </w:r>
            <w:r w:rsidRPr="004933C9">
              <w:rPr>
                <w:rFonts w:ascii="Open Sans" w:hAnsi="Open Sans" w:cs="Open Sans"/>
                <w:sz w:val="20"/>
                <w:szCs w:val="20"/>
              </w:rPr>
              <w:t>out</w:t>
            </w:r>
            <w:r w:rsidRPr="004933C9">
              <w:rPr>
                <w:rFonts w:ascii="Open Sans" w:hAnsi="Open Sans" w:cs="Open Sans"/>
                <w:spacing w:val="11"/>
                <w:sz w:val="20"/>
                <w:szCs w:val="20"/>
              </w:rPr>
              <w:t xml:space="preserve"> </w:t>
            </w:r>
            <w:r w:rsidRPr="004933C9">
              <w:rPr>
                <w:rFonts w:ascii="Open Sans" w:hAnsi="Open Sans" w:cs="Open Sans"/>
                <w:sz w:val="20"/>
                <w:szCs w:val="20"/>
              </w:rPr>
              <w:t>the</w:t>
            </w:r>
            <w:r w:rsidRPr="004933C9">
              <w:rPr>
                <w:rFonts w:ascii="Open Sans" w:hAnsi="Open Sans" w:cs="Open Sans"/>
                <w:spacing w:val="13"/>
                <w:sz w:val="20"/>
                <w:szCs w:val="20"/>
              </w:rPr>
              <w:t xml:space="preserve"> </w:t>
            </w:r>
            <w:r w:rsidRPr="004933C9">
              <w:rPr>
                <w:rFonts w:ascii="Open Sans" w:hAnsi="Open Sans" w:cs="Open Sans"/>
                <w:sz w:val="20"/>
                <w:szCs w:val="20"/>
              </w:rPr>
              <w:t>principles</w:t>
            </w:r>
            <w:r w:rsidRPr="004933C9">
              <w:rPr>
                <w:rFonts w:ascii="Open Sans" w:hAnsi="Open Sans" w:cs="Open Sans"/>
                <w:spacing w:val="14"/>
                <w:sz w:val="20"/>
                <w:szCs w:val="20"/>
              </w:rPr>
              <w:t xml:space="preserve"> </w:t>
            </w:r>
            <w:r w:rsidRPr="004933C9">
              <w:rPr>
                <w:rFonts w:ascii="Open Sans" w:hAnsi="Open Sans" w:cs="Open Sans"/>
                <w:sz w:val="20"/>
                <w:szCs w:val="20"/>
              </w:rPr>
              <w:t>for</w:t>
            </w:r>
            <w:r w:rsidRPr="004933C9">
              <w:rPr>
                <w:rFonts w:ascii="Open Sans" w:hAnsi="Open Sans" w:cs="Open Sans"/>
                <w:spacing w:val="12"/>
                <w:sz w:val="20"/>
                <w:szCs w:val="20"/>
              </w:rPr>
              <w:t xml:space="preserve"> </w:t>
            </w:r>
            <w:r w:rsidRPr="004933C9">
              <w:rPr>
                <w:rFonts w:ascii="Open Sans" w:hAnsi="Open Sans" w:cs="Open Sans"/>
                <w:sz w:val="20"/>
                <w:szCs w:val="20"/>
              </w:rPr>
              <w:t>narrative</w:t>
            </w:r>
            <w:r w:rsidRPr="004933C9">
              <w:rPr>
                <w:rFonts w:ascii="Open Sans" w:hAnsi="Open Sans" w:cs="Open Sans"/>
                <w:spacing w:val="12"/>
                <w:sz w:val="20"/>
                <w:szCs w:val="20"/>
              </w:rPr>
              <w:t xml:space="preserve"> </w:t>
            </w:r>
            <w:r w:rsidRPr="004933C9">
              <w:rPr>
                <w:rFonts w:ascii="Open Sans" w:hAnsi="Open Sans" w:cs="Open Sans"/>
                <w:sz w:val="20"/>
                <w:szCs w:val="20"/>
              </w:rPr>
              <w:t>reporting,</w:t>
            </w:r>
            <w:r w:rsidRPr="004933C9">
              <w:rPr>
                <w:rFonts w:ascii="Open Sans" w:hAnsi="Open Sans" w:cs="Open Sans"/>
                <w:spacing w:val="14"/>
                <w:sz w:val="20"/>
                <w:szCs w:val="20"/>
              </w:rPr>
              <w:t xml:space="preserve"> </w:t>
            </w:r>
            <w:r w:rsidRPr="004933C9">
              <w:rPr>
                <w:rFonts w:ascii="Open Sans" w:hAnsi="Open Sans" w:cs="Open Sans"/>
                <w:sz w:val="20"/>
                <w:szCs w:val="20"/>
              </w:rPr>
              <w:t>including</w:t>
            </w:r>
            <w:r w:rsidRPr="004933C9">
              <w:rPr>
                <w:rFonts w:ascii="Open Sans" w:hAnsi="Open Sans" w:cs="Open Sans"/>
                <w:spacing w:val="14"/>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qualitative</w:t>
            </w:r>
            <w:r w:rsidRPr="004933C9">
              <w:rPr>
                <w:rFonts w:ascii="Open Sans" w:hAnsi="Open Sans" w:cs="Open Sans"/>
                <w:spacing w:val="13"/>
                <w:sz w:val="20"/>
                <w:szCs w:val="20"/>
              </w:rPr>
              <w:t xml:space="preserve"> </w:t>
            </w:r>
            <w:r w:rsidRPr="004933C9">
              <w:rPr>
                <w:rFonts w:ascii="Open Sans" w:hAnsi="Open Sans" w:cs="Open Sans"/>
                <w:sz w:val="20"/>
                <w:szCs w:val="20"/>
              </w:rPr>
              <w:t>characteristics</w:t>
            </w:r>
            <w:r w:rsidRPr="004933C9">
              <w:rPr>
                <w:rFonts w:ascii="Open Sans" w:hAnsi="Open Sans" w:cs="Open Sans"/>
                <w:spacing w:val="14"/>
                <w:sz w:val="20"/>
                <w:szCs w:val="20"/>
              </w:rPr>
              <w:t xml:space="preserve"> </w:t>
            </w:r>
            <w:r w:rsidRPr="004933C9">
              <w:rPr>
                <w:rFonts w:ascii="Open Sans" w:hAnsi="Open Sans" w:cs="Open Sans"/>
                <w:sz w:val="20"/>
                <w:szCs w:val="20"/>
              </w:rPr>
              <w:t>of</w:t>
            </w:r>
            <w:r w:rsidRPr="004933C9">
              <w:rPr>
                <w:rFonts w:ascii="Open Sans" w:hAnsi="Open Sans" w:cs="Open Sans"/>
                <w:spacing w:val="12"/>
                <w:sz w:val="20"/>
                <w:szCs w:val="20"/>
              </w:rPr>
              <w:t xml:space="preserve"> </w:t>
            </w:r>
            <w:r w:rsidRPr="004933C9">
              <w:rPr>
                <w:rFonts w:ascii="Open Sans" w:hAnsi="Open Sans" w:cs="Open Sans"/>
                <w:sz w:val="20"/>
                <w:szCs w:val="20"/>
              </w:rPr>
              <w:t>the</w:t>
            </w:r>
            <w:r w:rsidRPr="004933C9">
              <w:rPr>
                <w:rFonts w:ascii="Open Sans" w:hAnsi="Open Sans" w:cs="Open Sans"/>
                <w:spacing w:val="12"/>
                <w:sz w:val="20"/>
                <w:szCs w:val="20"/>
              </w:rPr>
              <w:t xml:space="preserve"> </w:t>
            </w:r>
            <w:r w:rsidRPr="004933C9">
              <w:rPr>
                <w:rFonts w:ascii="Open Sans" w:hAnsi="Open Sans" w:cs="Open Sans"/>
                <w:sz w:val="20"/>
                <w:szCs w:val="20"/>
              </w:rPr>
              <w:t>information</w:t>
            </w:r>
            <w:r w:rsidRPr="004933C9">
              <w:rPr>
                <w:rFonts w:ascii="Open Sans" w:hAnsi="Open Sans" w:cs="Open Sans"/>
                <w:spacing w:val="14"/>
                <w:sz w:val="20"/>
                <w:szCs w:val="20"/>
              </w:rPr>
              <w:t xml:space="preserve"> </w:t>
            </w:r>
            <w:r w:rsidRPr="004933C9">
              <w:rPr>
                <w:rFonts w:ascii="Open Sans" w:hAnsi="Open Sans" w:cs="Open Sans"/>
                <w:spacing w:val="-5"/>
                <w:sz w:val="20"/>
                <w:szCs w:val="20"/>
              </w:rPr>
              <w:t>to</w:t>
            </w:r>
            <w:r w:rsidR="00CC2D7B">
              <w:rPr>
                <w:rFonts w:ascii="Open Sans" w:hAnsi="Open Sans" w:cs="Open Sans"/>
                <w:spacing w:val="-5"/>
                <w:sz w:val="20"/>
                <w:szCs w:val="20"/>
              </w:rPr>
              <w:t xml:space="preserve"> </w:t>
            </w:r>
            <w:r w:rsidRPr="004933C9">
              <w:rPr>
                <w:rFonts w:ascii="Open Sans" w:hAnsi="Open Sans" w:cs="Open Sans"/>
                <w:sz w:val="20"/>
                <w:szCs w:val="20"/>
              </w:rPr>
              <w:t>be included in the reports.</w:t>
            </w:r>
            <w:r w:rsidRPr="004933C9">
              <w:rPr>
                <w:rFonts w:ascii="Open Sans" w:hAnsi="Open Sans" w:cs="Open Sans"/>
                <w:spacing w:val="80"/>
                <w:sz w:val="20"/>
                <w:szCs w:val="20"/>
              </w:rPr>
              <w:t xml:space="preserve"> </w:t>
            </w:r>
            <w:r w:rsidR="00FD06CA">
              <w:rPr>
                <w:rFonts w:ascii="Open Sans" w:hAnsi="Open Sans" w:cs="Open Sans"/>
                <w:sz w:val="20"/>
                <w:szCs w:val="20"/>
              </w:rPr>
              <w:t>It</w:t>
            </w:r>
            <w:r w:rsidRPr="004933C9">
              <w:rPr>
                <w:rFonts w:ascii="Open Sans" w:hAnsi="Open Sans" w:cs="Open Sans"/>
                <w:sz w:val="20"/>
                <w:szCs w:val="20"/>
              </w:rPr>
              <w:t xml:space="preserve"> mandates the requirement for financial analysis and performance information to be included in general purpose financial reports.</w:t>
            </w:r>
            <w:r w:rsidRPr="004933C9">
              <w:rPr>
                <w:rFonts w:ascii="Open Sans" w:hAnsi="Open Sans" w:cs="Open Sans"/>
                <w:spacing w:val="80"/>
                <w:sz w:val="20"/>
                <w:szCs w:val="20"/>
              </w:rPr>
              <w:t xml:space="preserve"> </w:t>
            </w:r>
            <w:r w:rsidRPr="004933C9">
              <w:rPr>
                <w:rFonts w:ascii="Open Sans" w:hAnsi="Open Sans" w:cs="Open Sans"/>
                <w:sz w:val="20"/>
                <w:szCs w:val="20"/>
              </w:rPr>
              <w:t>It leaves as optional any additional information that an NPO may wish to report on, such as sustainability reporting.</w:t>
            </w:r>
            <w:r w:rsidR="00057570">
              <w:rPr>
                <w:rFonts w:ascii="Open Sans" w:hAnsi="Open Sans" w:cs="Open Sans"/>
                <w:sz w:val="20"/>
                <w:szCs w:val="20"/>
              </w:rPr>
              <w:t xml:space="preserve"> </w:t>
            </w:r>
            <w:r w:rsidRPr="004933C9">
              <w:rPr>
                <w:rFonts w:ascii="Open Sans" w:hAnsi="Open Sans" w:cs="Open Sans"/>
                <w:w w:val="105"/>
                <w:sz w:val="20"/>
                <w:szCs w:val="20"/>
              </w:rPr>
              <w:t>It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includes</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a</w:t>
            </w:r>
            <w:r w:rsidR="0053637E">
              <w:rPr>
                <w:rFonts w:ascii="Open Sans" w:hAnsi="Open Sans" w:cs="Open Sans"/>
                <w:w w:val="105"/>
                <w:sz w:val="20"/>
                <w:szCs w:val="20"/>
              </w:rPr>
              <w:t>n</w:t>
            </w:r>
            <w:r w:rsidRPr="004933C9">
              <w:rPr>
                <w:rFonts w:ascii="Open Sans" w:hAnsi="Open Sans" w:cs="Open Sans"/>
                <w:spacing w:val="-6"/>
                <w:w w:val="105"/>
                <w:sz w:val="20"/>
                <w:szCs w:val="20"/>
              </w:rPr>
              <w:t xml:space="preserve"> </w:t>
            </w:r>
            <w:r w:rsidRPr="004933C9">
              <w:rPr>
                <w:rFonts w:ascii="Open Sans" w:hAnsi="Open Sans" w:cs="Open Sans"/>
                <w:w w:val="105"/>
                <w:sz w:val="20"/>
                <w:szCs w:val="20"/>
              </w:rPr>
              <w:t>exception,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where</w:t>
            </w:r>
            <w:r w:rsidRPr="004933C9">
              <w:rPr>
                <w:rFonts w:ascii="Open Sans" w:hAnsi="Open Sans" w:cs="Open Sans"/>
                <w:spacing w:val="-8"/>
                <w:w w:val="105"/>
                <w:sz w:val="20"/>
                <w:szCs w:val="20"/>
              </w:rPr>
              <w:t xml:space="preserve"> </w:t>
            </w:r>
            <w:r w:rsidRPr="004933C9">
              <w:rPr>
                <w:rFonts w:ascii="Open Sans" w:hAnsi="Open Sans" w:cs="Open Sans"/>
                <w:w w:val="105"/>
                <w:sz w:val="20"/>
                <w:szCs w:val="20"/>
              </w:rPr>
              <w:t>information</w:t>
            </w:r>
            <w:r w:rsidRPr="004933C9">
              <w:rPr>
                <w:rFonts w:ascii="Open Sans" w:hAnsi="Open Sans" w:cs="Open Sans"/>
                <w:spacing w:val="-7"/>
                <w:w w:val="105"/>
                <w:sz w:val="20"/>
                <w:szCs w:val="20"/>
              </w:rPr>
              <w:t xml:space="preserve"> </w:t>
            </w:r>
            <w:r w:rsidRPr="004933C9">
              <w:rPr>
                <w:rFonts w:ascii="Open Sans" w:hAnsi="Open Sans" w:cs="Open Sans"/>
                <w:w w:val="105"/>
                <w:sz w:val="20"/>
                <w:szCs w:val="20"/>
              </w:rPr>
              <w:t>might</w:t>
            </w:r>
            <w:r w:rsidRPr="004933C9">
              <w:rPr>
                <w:rFonts w:ascii="Open Sans" w:hAnsi="Open Sans" w:cs="Open Sans"/>
                <w:spacing w:val="-9"/>
                <w:w w:val="105"/>
                <w:sz w:val="20"/>
                <w:szCs w:val="20"/>
              </w:rPr>
              <w:t xml:space="preserve"> </w:t>
            </w:r>
            <w:r w:rsidRPr="004933C9">
              <w:rPr>
                <w:rFonts w:ascii="Open Sans" w:hAnsi="Open Sans" w:cs="Open Sans"/>
                <w:w w:val="105"/>
                <w:sz w:val="20"/>
                <w:szCs w:val="20"/>
              </w:rPr>
              <w:t xml:space="preserve">be </w:t>
            </w:r>
            <w:r w:rsidRPr="004933C9">
              <w:rPr>
                <w:rFonts w:ascii="Open Sans" w:hAnsi="Open Sans" w:cs="Open Sans"/>
                <w:sz w:val="20"/>
                <w:szCs w:val="20"/>
              </w:rPr>
              <w:t xml:space="preserve">prejudicial to the operation of the NPO and the safety of its staff and </w:t>
            </w:r>
            <w:r w:rsidRPr="004933C9">
              <w:rPr>
                <w:rFonts w:ascii="Open Sans" w:hAnsi="Open Sans" w:cs="Open Sans"/>
                <w:spacing w:val="-2"/>
                <w:w w:val="105"/>
                <w:sz w:val="20"/>
                <w:szCs w:val="20"/>
              </w:rPr>
              <w:t>volunteers.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07EE8" w:rsidRPr="00EB6705" w14:paraId="4A124EF3" w14:textId="77777777" w:rsidTr="00A276B0">
        <w:tc>
          <w:tcPr>
            <w:tcW w:w="4388" w:type="dxa"/>
          </w:tcPr>
          <w:p w14:paraId="19AD3BD4" w14:textId="7154A9B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principles proposed to underpin narrative reporting? If not, what would you propose to change and why?</w:t>
            </w:r>
          </w:p>
        </w:tc>
        <w:tc>
          <w:tcPr>
            <w:tcW w:w="1642" w:type="dxa"/>
          </w:tcPr>
          <w:p w14:paraId="7C47BC72"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G35.3-G35.7</w:t>
            </w:r>
            <w:r w:rsidRPr="00EB6705">
              <w:rPr>
                <w:rStyle w:val="eop"/>
                <w:rFonts w:ascii="Open Sans" w:hAnsi="Open Sans" w:cs="Open Sans"/>
                <w:sz w:val="20"/>
                <w:szCs w:val="20"/>
              </w:rPr>
              <w:t> </w:t>
            </w:r>
          </w:p>
          <w:p w14:paraId="25DCF25C" w14:textId="77777777" w:rsidR="00907EE8" w:rsidRPr="00EB6705" w:rsidRDefault="00907EE8" w:rsidP="002C5B7D">
            <w:pPr>
              <w:rPr>
                <w:rFonts w:ascii="Open Sans" w:hAnsi="Open Sans" w:cs="Open Sans"/>
                <w:sz w:val="20"/>
                <w:szCs w:val="20"/>
                <w:lang w:val="en-US"/>
              </w:rPr>
            </w:pPr>
          </w:p>
        </w:tc>
        <w:tc>
          <w:tcPr>
            <w:tcW w:w="8282" w:type="dxa"/>
          </w:tcPr>
          <w:p w14:paraId="284A6BB2" w14:textId="7285E730" w:rsidR="00907EE8" w:rsidRPr="00EB6705" w:rsidRDefault="009A0D9B" w:rsidP="002C5B7D">
            <w:pPr>
              <w:rPr>
                <w:rFonts w:ascii="Open Sans" w:hAnsi="Open Sans" w:cs="Open Sans"/>
                <w:b/>
                <w:bCs/>
                <w:sz w:val="20"/>
                <w:szCs w:val="20"/>
                <w:lang w:val="en-US"/>
              </w:rPr>
            </w:pPr>
            <w:r>
              <w:rPr>
                <w:rFonts w:ascii="Open Sans" w:hAnsi="Open Sans" w:cs="Open Sans"/>
                <w:b/>
                <w:bCs/>
                <w:sz w:val="20"/>
                <w:szCs w:val="20"/>
                <w:lang w:val="en-US"/>
              </w:rPr>
              <w:t xml:space="preserve">No. I think it is too much work for the NPOs to provide, beyond the financial report for the grant received. I think the narrative report for </w:t>
            </w:r>
            <w:r w:rsidR="00CE41D3">
              <w:rPr>
                <w:rFonts w:ascii="Open Sans" w:hAnsi="Open Sans" w:cs="Open Sans"/>
                <w:b/>
                <w:bCs/>
                <w:sz w:val="20"/>
                <w:szCs w:val="20"/>
                <w:lang w:val="en-US"/>
              </w:rPr>
              <w:t xml:space="preserve">financial subject, </w:t>
            </w:r>
            <w:r>
              <w:rPr>
                <w:rFonts w:ascii="Open Sans" w:hAnsi="Open Sans" w:cs="Open Sans"/>
                <w:b/>
                <w:bCs/>
                <w:sz w:val="20"/>
                <w:szCs w:val="20"/>
                <w:lang w:val="en-US"/>
              </w:rPr>
              <w:t>performance information and financial statement</w:t>
            </w:r>
            <w:r w:rsidR="00CE41D3">
              <w:rPr>
                <w:rFonts w:ascii="Open Sans" w:hAnsi="Open Sans" w:cs="Open Sans"/>
                <w:b/>
                <w:bCs/>
                <w:sz w:val="20"/>
                <w:szCs w:val="20"/>
                <w:lang w:val="en-US"/>
              </w:rPr>
              <w:t>,</w:t>
            </w:r>
            <w:r>
              <w:rPr>
                <w:rFonts w:ascii="Open Sans" w:hAnsi="Open Sans" w:cs="Open Sans"/>
                <w:b/>
                <w:bCs/>
                <w:sz w:val="20"/>
                <w:szCs w:val="20"/>
                <w:lang w:val="en-US"/>
              </w:rPr>
              <w:t xml:space="preserve"> should not </w:t>
            </w:r>
            <w:r>
              <w:rPr>
                <w:rFonts w:ascii="Open Sans" w:hAnsi="Open Sans" w:cs="Open Sans"/>
                <w:b/>
                <w:bCs/>
                <w:sz w:val="20"/>
                <w:szCs w:val="20"/>
                <w:lang w:val="en-US"/>
              </w:rPr>
              <w:t>be r</w:t>
            </w:r>
            <w:r>
              <w:rPr>
                <w:rFonts w:ascii="Open Sans" w:hAnsi="Open Sans" w:cs="Open Sans"/>
                <w:b/>
                <w:bCs/>
                <w:sz w:val="20"/>
                <w:szCs w:val="20"/>
                <w:lang w:val="en-US"/>
              </w:rPr>
              <w:t>equire</w:t>
            </w:r>
            <w:r>
              <w:rPr>
                <w:rFonts w:ascii="Open Sans" w:hAnsi="Open Sans" w:cs="Open Sans"/>
                <w:b/>
                <w:bCs/>
                <w:sz w:val="20"/>
                <w:szCs w:val="20"/>
                <w:lang w:val="en-US"/>
              </w:rPr>
              <w:t xml:space="preserve">d. </w:t>
            </w:r>
            <w:r w:rsidR="00CE41D3">
              <w:rPr>
                <w:rFonts w:ascii="Open Sans" w:hAnsi="Open Sans" w:cs="Open Sans"/>
                <w:b/>
                <w:bCs/>
                <w:sz w:val="20"/>
                <w:szCs w:val="20"/>
                <w:lang w:val="en-US"/>
              </w:rPr>
              <w:t xml:space="preserve">The financial report should suffice itself. </w:t>
            </w:r>
            <w:r>
              <w:rPr>
                <w:rFonts w:ascii="Open Sans" w:hAnsi="Open Sans" w:cs="Open Sans"/>
                <w:b/>
                <w:bCs/>
                <w:sz w:val="20"/>
                <w:szCs w:val="20"/>
                <w:lang w:val="en-US"/>
              </w:rPr>
              <w:t>In case this is essential, I think we should develop a tool that grantee could be able to easily complete</w:t>
            </w:r>
            <w:r w:rsidR="00CE41D3">
              <w:rPr>
                <w:rFonts w:ascii="Open Sans" w:hAnsi="Open Sans" w:cs="Open Sans"/>
                <w:b/>
                <w:bCs/>
                <w:sz w:val="20"/>
                <w:szCs w:val="20"/>
                <w:lang w:val="en-US"/>
              </w:rPr>
              <w:t>, along with the financial report</w:t>
            </w:r>
            <w:r>
              <w:rPr>
                <w:rFonts w:ascii="Open Sans" w:hAnsi="Open Sans" w:cs="Open Sans"/>
                <w:b/>
                <w:bCs/>
                <w:sz w:val="20"/>
                <w:szCs w:val="20"/>
                <w:lang w:val="en-US"/>
              </w:rPr>
              <w:t>.</w:t>
            </w:r>
          </w:p>
        </w:tc>
      </w:tr>
      <w:tr w:rsidR="00907EE8" w:rsidRPr="00EB6705" w14:paraId="1F63D1EB" w14:textId="77777777" w:rsidTr="00A276B0">
        <w:tc>
          <w:tcPr>
            <w:tcW w:w="4388" w:type="dxa"/>
          </w:tcPr>
          <w:p w14:paraId="3DB2D9F2" w14:textId="4F288CD9"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Do you agree with the scope of the minimum mandatory requirement, with additional information, such as </w:t>
            </w:r>
            <w:r w:rsidRPr="00EB6705">
              <w:rPr>
                <w:rFonts w:ascii="Open Sans" w:hAnsi="Open Sans" w:cs="Open Sans"/>
                <w:sz w:val="20"/>
                <w:szCs w:val="20"/>
                <w:lang w:val="en-US"/>
              </w:rPr>
              <w:lastRenderedPageBreak/>
              <w:t>sustainability reporting to be optional? If not, what changes should be made and why?</w:t>
            </w:r>
          </w:p>
        </w:tc>
        <w:tc>
          <w:tcPr>
            <w:tcW w:w="1642" w:type="dxa"/>
          </w:tcPr>
          <w:p w14:paraId="6AF41525"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lastRenderedPageBreak/>
              <w:t xml:space="preserve">G35.8-G35.19, G35.30, </w:t>
            </w:r>
            <w:r w:rsidRPr="00EB6705">
              <w:rPr>
                <w:rStyle w:val="normaltextrun"/>
                <w:rFonts w:ascii="Open Sans" w:hAnsi="Open Sans" w:cs="Open Sans"/>
                <w:sz w:val="20"/>
                <w:szCs w:val="20"/>
                <w:lang w:val="en-US"/>
              </w:rPr>
              <w:lastRenderedPageBreak/>
              <w:t>AG35.2-AG35.13</w:t>
            </w:r>
            <w:r w:rsidRPr="00EB6705">
              <w:rPr>
                <w:rStyle w:val="eop"/>
                <w:rFonts w:ascii="Open Sans" w:hAnsi="Open Sans" w:cs="Open Sans"/>
                <w:sz w:val="20"/>
                <w:szCs w:val="20"/>
              </w:rPr>
              <w:t> </w:t>
            </w:r>
          </w:p>
          <w:p w14:paraId="115FFEBF" w14:textId="77777777" w:rsidR="00907EE8" w:rsidRPr="00EB6705" w:rsidRDefault="00907EE8" w:rsidP="002C5B7D">
            <w:pPr>
              <w:rPr>
                <w:rFonts w:ascii="Open Sans" w:hAnsi="Open Sans" w:cs="Open Sans"/>
                <w:sz w:val="20"/>
                <w:szCs w:val="20"/>
                <w:lang w:val="en-US"/>
              </w:rPr>
            </w:pPr>
          </w:p>
        </w:tc>
        <w:tc>
          <w:tcPr>
            <w:tcW w:w="8282" w:type="dxa"/>
          </w:tcPr>
          <w:p w14:paraId="2ABC9318" w14:textId="613552B3" w:rsidR="00907EE8" w:rsidRPr="00EB6705" w:rsidRDefault="009A0D9B" w:rsidP="002C5B7D">
            <w:pPr>
              <w:rPr>
                <w:rFonts w:ascii="Open Sans" w:hAnsi="Open Sans" w:cs="Open Sans"/>
                <w:b/>
                <w:bCs/>
                <w:sz w:val="20"/>
                <w:szCs w:val="20"/>
                <w:lang w:val="en-US"/>
              </w:rPr>
            </w:pPr>
            <w:r>
              <w:rPr>
                <w:rFonts w:ascii="Open Sans" w:hAnsi="Open Sans" w:cs="Open Sans"/>
                <w:b/>
                <w:bCs/>
                <w:sz w:val="20"/>
                <w:szCs w:val="20"/>
                <w:lang w:val="en-US"/>
              </w:rPr>
              <w:lastRenderedPageBreak/>
              <w:t xml:space="preserve">No. For the same reason above. </w:t>
            </w:r>
          </w:p>
        </w:tc>
      </w:tr>
      <w:tr w:rsidR="00907EE8" w:rsidRPr="00EB6705" w14:paraId="038540FC" w14:textId="77777777" w:rsidTr="00A276B0">
        <w:tc>
          <w:tcPr>
            <w:tcW w:w="4388" w:type="dxa"/>
          </w:tcPr>
          <w:p w14:paraId="2AABA5CF" w14:textId="68617E62" w:rsidR="00907EE8" w:rsidRPr="00907EE8" w:rsidRDefault="00907EE8"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Do you agree with the proposals that sensitive information can be excluded from narrative reports? If not, what alternative would you propose and why?</w:t>
            </w:r>
          </w:p>
        </w:tc>
        <w:tc>
          <w:tcPr>
            <w:tcW w:w="1642" w:type="dxa"/>
          </w:tcPr>
          <w:p w14:paraId="21AF521B" w14:textId="77777777" w:rsidR="00907EE8" w:rsidRPr="00EB6705" w:rsidRDefault="00907EE8" w:rsidP="00907EE8">
            <w:pPr>
              <w:pStyle w:val="paragraph"/>
              <w:spacing w:before="0" w:beforeAutospacing="0" w:after="0" w:afterAutospacing="0"/>
              <w:textAlignment w:val="baseline"/>
              <w:rPr>
                <w:rFonts w:ascii="Open Sans" w:hAnsi="Open Sans" w:cs="Open Sans"/>
                <w:sz w:val="20"/>
                <w:szCs w:val="20"/>
              </w:rPr>
            </w:pPr>
            <w:r w:rsidRPr="00EB6705">
              <w:rPr>
                <w:rStyle w:val="normaltextrun"/>
                <w:rFonts w:ascii="Open Sans" w:hAnsi="Open Sans" w:cs="Open Sans"/>
                <w:sz w:val="20"/>
                <w:szCs w:val="20"/>
                <w:lang w:val="en-US"/>
              </w:rPr>
              <w:t>G35.7</w:t>
            </w:r>
            <w:r w:rsidRPr="00EB6705">
              <w:rPr>
                <w:rStyle w:val="eop"/>
                <w:rFonts w:ascii="Open Sans" w:hAnsi="Open Sans" w:cs="Open Sans"/>
                <w:sz w:val="20"/>
                <w:szCs w:val="20"/>
              </w:rPr>
              <w:t> </w:t>
            </w:r>
          </w:p>
          <w:p w14:paraId="1604B9F0" w14:textId="77777777" w:rsidR="00907EE8" w:rsidRPr="00EB6705" w:rsidRDefault="00907EE8" w:rsidP="002C5B7D">
            <w:pPr>
              <w:rPr>
                <w:rFonts w:ascii="Open Sans" w:hAnsi="Open Sans" w:cs="Open Sans"/>
                <w:sz w:val="20"/>
                <w:szCs w:val="20"/>
                <w:lang w:val="en-US"/>
              </w:rPr>
            </w:pPr>
          </w:p>
        </w:tc>
        <w:tc>
          <w:tcPr>
            <w:tcW w:w="8282" w:type="dxa"/>
          </w:tcPr>
          <w:p w14:paraId="4E5DE775" w14:textId="79B8612C" w:rsidR="00907EE8" w:rsidRPr="00EB6705" w:rsidRDefault="009A0D9B" w:rsidP="002C5B7D">
            <w:pPr>
              <w:rPr>
                <w:rFonts w:ascii="Open Sans" w:hAnsi="Open Sans" w:cs="Open Sans"/>
                <w:b/>
                <w:bCs/>
                <w:sz w:val="20"/>
                <w:szCs w:val="20"/>
                <w:lang w:val="en-US"/>
              </w:rPr>
            </w:pPr>
            <w:r>
              <w:rPr>
                <w:rFonts w:ascii="Open Sans" w:hAnsi="Open Sans" w:cs="Open Sans"/>
                <w:b/>
                <w:bCs/>
                <w:sz w:val="20"/>
                <w:szCs w:val="20"/>
                <w:lang w:val="en-US"/>
              </w:rPr>
              <w:t>yes</w:t>
            </w:r>
          </w:p>
        </w:tc>
      </w:tr>
      <w:tr w:rsidR="002C5B7D" w:rsidRPr="00EB6705" w14:paraId="45B3F70A" w14:textId="2B1302F5" w:rsidTr="00A276B0">
        <w:tc>
          <w:tcPr>
            <w:tcW w:w="4388" w:type="dxa"/>
          </w:tcPr>
          <w:p w14:paraId="1EA89DA1" w14:textId="02F50D21" w:rsidR="002C5B7D" w:rsidRPr="00EB6705" w:rsidRDefault="002C5B7D" w:rsidP="002C5B7D">
            <w:pPr>
              <w:numPr>
                <w:ilvl w:val="0"/>
                <w:numId w:val="10"/>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t>Should a two-year transition period for narrative reporting be permitted to assist in overcoming any implementation challenges? If not, what alternative would you propose and why?</w:t>
            </w:r>
          </w:p>
        </w:tc>
        <w:tc>
          <w:tcPr>
            <w:tcW w:w="1642" w:type="dxa"/>
          </w:tcPr>
          <w:p w14:paraId="71B03616" w14:textId="07620B19" w:rsidR="002C5B7D" w:rsidRPr="00EB6705" w:rsidRDefault="002C5B7D" w:rsidP="002C5B7D">
            <w:pPr>
              <w:rPr>
                <w:rFonts w:ascii="Open Sans" w:hAnsi="Open Sans" w:cs="Open Sans"/>
                <w:sz w:val="20"/>
                <w:szCs w:val="20"/>
                <w:lang w:val="en-US"/>
              </w:rPr>
            </w:pPr>
          </w:p>
          <w:p w14:paraId="1017CBED" w14:textId="77777777" w:rsidR="002C5B7D" w:rsidRPr="00EB6705" w:rsidRDefault="002C5B7D" w:rsidP="002C5B7D">
            <w:pPr>
              <w:rPr>
                <w:rFonts w:ascii="Open Sans" w:hAnsi="Open Sans" w:cs="Open Sans"/>
                <w:sz w:val="20"/>
                <w:szCs w:val="20"/>
                <w:lang w:val="en-US"/>
              </w:rPr>
            </w:pPr>
          </w:p>
          <w:p w14:paraId="4EB41C2D" w14:textId="77777777" w:rsidR="002C5B7D" w:rsidRPr="00EB6705" w:rsidRDefault="002C5B7D" w:rsidP="002C5B7D">
            <w:pPr>
              <w:pStyle w:val="paragraph"/>
              <w:spacing w:before="0" w:beforeAutospacing="0" w:after="0" w:afterAutospacing="0"/>
              <w:textAlignment w:val="baseline"/>
              <w:rPr>
                <w:rFonts w:ascii="Open Sans" w:hAnsi="Open Sans" w:cs="Open Sans"/>
                <w:sz w:val="20"/>
                <w:szCs w:val="20"/>
              </w:rPr>
            </w:pPr>
          </w:p>
          <w:p w14:paraId="12FF9D25" w14:textId="77777777" w:rsidR="002C5B7D" w:rsidRPr="00EB6705" w:rsidRDefault="002C5B7D" w:rsidP="002C5B7D">
            <w:pPr>
              <w:pStyle w:val="paragraph"/>
              <w:spacing w:before="0" w:beforeAutospacing="0" w:after="0" w:afterAutospacing="0"/>
              <w:textAlignment w:val="baseline"/>
              <w:rPr>
                <w:rStyle w:val="normaltextrun"/>
                <w:rFonts w:ascii="Open Sans" w:hAnsi="Open Sans" w:cs="Open Sans"/>
                <w:sz w:val="20"/>
                <w:szCs w:val="20"/>
              </w:rPr>
            </w:pPr>
          </w:p>
          <w:p w14:paraId="295146AC" w14:textId="77777777" w:rsidR="002C5B7D" w:rsidRPr="00EB6705" w:rsidRDefault="002C5B7D" w:rsidP="00907EE8">
            <w:pPr>
              <w:pStyle w:val="paragraph"/>
              <w:spacing w:before="0" w:beforeAutospacing="0" w:after="0" w:afterAutospacing="0"/>
              <w:textAlignment w:val="baseline"/>
              <w:rPr>
                <w:rFonts w:ascii="Open Sans" w:hAnsi="Open Sans" w:cs="Open Sans"/>
                <w:b/>
                <w:bCs/>
                <w:sz w:val="20"/>
                <w:szCs w:val="20"/>
                <w:lang w:val="en-US"/>
              </w:rPr>
            </w:pPr>
          </w:p>
        </w:tc>
        <w:tc>
          <w:tcPr>
            <w:tcW w:w="8282" w:type="dxa"/>
          </w:tcPr>
          <w:p w14:paraId="13653258" w14:textId="11DC5BDC" w:rsidR="002C5B7D" w:rsidRPr="00EB6705" w:rsidRDefault="009A0D9B" w:rsidP="002C5B7D">
            <w:pPr>
              <w:rPr>
                <w:rFonts w:ascii="Open Sans" w:hAnsi="Open Sans" w:cs="Open Sans"/>
                <w:b/>
                <w:bCs/>
                <w:sz w:val="20"/>
                <w:szCs w:val="20"/>
                <w:lang w:val="en-US"/>
              </w:rPr>
            </w:pPr>
            <w:r>
              <w:rPr>
                <w:rFonts w:ascii="Open Sans" w:hAnsi="Open Sans" w:cs="Open Sans"/>
                <w:b/>
                <w:bCs/>
                <w:sz w:val="20"/>
                <w:szCs w:val="20"/>
                <w:lang w:val="en-US"/>
              </w:rPr>
              <w:t xml:space="preserve">No. For the same reason </w:t>
            </w:r>
            <w:r w:rsidR="00CE41D3">
              <w:rPr>
                <w:rFonts w:ascii="Open Sans" w:hAnsi="Open Sans" w:cs="Open Sans"/>
                <w:b/>
                <w:bCs/>
                <w:sz w:val="20"/>
                <w:szCs w:val="20"/>
                <w:lang w:val="en-US"/>
              </w:rPr>
              <w:t>described in response to</w:t>
            </w:r>
            <w:r>
              <w:rPr>
                <w:rFonts w:ascii="Open Sans" w:hAnsi="Open Sans" w:cs="Open Sans"/>
                <w:b/>
                <w:bCs/>
                <w:sz w:val="20"/>
                <w:szCs w:val="20"/>
                <w:lang w:val="en-US"/>
              </w:rPr>
              <w:t xml:space="preserve"> item “a”.</w:t>
            </w:r>
          </w:p>
        </w:tc>
      </w:tr>
    </w:tbl>
    <w:p w14:paraId="27BD1E7D" w14:textId="24191466" w:rsidR="009F74AC" w:rsidRPr="00EB6705" w:rsidRDefault="009F74AC" w:rsidP="009F74AC">
      <w:pPr>
        <w:rPr>
          <w:rFonts w:ascii="Open Sans" w:hAnsi="Open Sans" w:cs="Open Sans"/>
          <w:b/>
          <w:bCs/>
          <w:sz w:val="20"/>
          <w:szCs w:val="20"/>
          <w:lang w:val="en-US"/>
        </w:rPr>
      </w:pPr>
    </w:p>
    <w:sectPr w:rsidR="009F74AC"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C06ED6" w14:textId="77777777" w:rsidR="009651E8" w:rsidRDefault="009651E8" w:rsidP="009F74AC">
      <w:pPr>
        <w:spacing w:after="0" w:line="240" w:lineRule="auto"/>
      </w:pPr>
      <w:r>
        <w:separator/>
      </w:r>
    </w:p>
  </w:endnote>
  <w:endnote w:type="continuationSeparator" w:id="0">
    <w:p w14:paraId="6867E198" w14:textId="77777777" w:rsidR="009651E8" w:rsidRDefault="009651E8" w:rsidP="009F74AC">
      <w:pPr>
        <w:spacing w:after="0" w:line="240" w:lineRule="auto"/>
      </w:pPr>
      <w:r>
        <w:continuationSeparator/>
      </w:r>
    </w:p>
  </w:endnote>
  <w:endnote w:type="continuationNotice" w:id="1">
    <w:p w14:paraId="4EC366E2" w14:textId="77777777" w:rsidR="009651E8" w:rsidRDefault="009651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5748FF" w14:textId="77777777" w:rsidR="009651E8" w:rsidRDefault="009651E8" w:rsidP="009F74AC">
      <w:pPr>
        <w:spacing w:after="0" w:line="240" w:lineRule="auto"/>
      </w:pPr>
      <w:r>
        <w:separator/>
      </w:r>
    </w:p>
  </w:footnote>
  <w:footnote w:type="continuationSeparator" w:id="0">
    <w:p w14:paraId="26428BEA" w14:textId="77777777" w:rsidR="009651E8" w:rsidRDefault="009651E8" w:rsidP="009F74AC">
      <w:pPr>
        <w:spacing w:after="0" w:line="240" w:lineRule="auto"/>
      </w:pPr>
      <w:r>
        <w:continuationSeparator/>
      </w:r>
    </w:p>
  </w:footnote>
  <w:footnote w:type="continuationNotice" w:id="1">
    <w:p w14:paraId="77D93F61" w14:textId="77777777" w:rsidR="009651E8" w:rsidRDefault="009651E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C358C" w14:textId="2F28E5C5" w:rsidR="00C74CD9" w:rsidRDefault="00C74CD9" w:rsidP="00C74CD9">
    <w:pPr>
      <w:pStyle w:val="Header"/>
      <w:jc w:val="center"/>
    </w:pPr>
    <w:r>
      <w:rPr>
        <w:noProof/>
      </w:rPr>
      <w:drawing>
        <wp:inline distT="0" distB="0" distL="0" distR="0" wp14:anchorId="4F037475" wp14:editId="17899FFC">
          <wp:extent cx="5438899" cy="1640866"/>
          <wp:effectExtent l="0" t="0" r="0" b="0"/>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5452581" cy="164499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13"/>
  </w:num>
  <w:num w:numId="5">
    <w:abstractNumId w:val="4"/>
  </w:num>
  <w:num w:numId="6">
    <w:abstractNumId w:val="15"/>
  </w:num>
  <w:num w:numId="7">
    <w:abstractNumId w:val="12"/>
  </w:num>
  <w:num w:numId="8">
    <w:abstractNumId w:val="10"/>
  </w:num>
  <w:num w:numId="9">
    <w:abstractNumId w:val="8"/>
  </w:num>
  <w:num w:numId="10">
    <w:abstractNumId w:val="11"/>
  </w:num>
  <w:num w:numId="11">
    <w:abstractNumId w:val="2"/>
  </w:num>
  <w:num w:numId="12">
    <w:abstractNumId w:val="7"/>
  </w:num>
  <w:num w:numId="13">
    <w:abstractNumId w:val="9"/>
  </w:num>
  <w:num w:numId="14">
    <w:abstractNumId w:val="1"/>
  </w:num>
  <w:num w:numId="15">
    <w:abstractNumId w:val="14"/>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646B"/>
    <w:rsid w:val="00010435"/>
    <w:rsid w:val="00021FD9"/>
    <w:rsid w:val="00023210"/>
    <w:rsid w:val="0002746A"/>
    <w:rsid w:val="00032CDB"/>
    <w:rsid w:val="000419A1"/>
    <w:rsid w:val="00046D9C"/>
    <w:rsid w:val="000554EC"/>
    <w:rsid w:val="00057570"/>
    <w:rsid w:val="0007287A"/>
    <w:rsid w:val="00080D8D"/>
    <w:rsid w:val="00082C3C"/>
    <w:rsid w:val="000A4EAF"/>
    <w:rsid w:val="000A6348"/>
    <w:rsid w:val="000A7174"/>
    <w:rsid w:val="000B0C37"/>
    <w:rsid w:val="000B1B88"/>
    <w:rsid w:val="000B6DE4"/>
    <w:rsid w:val="000C07D4"/>
    <w:rsid w:val="000C4E37"/>
    <w:rsid w:val="000F7A25"/>
    <w:rsid w:val="001211DC"/>
    <w:rsid w:val="001255FA"/>
    <w:rsid w:val="00126569"/>
    <w:rsid w:val="00181523"/>
    <w:rsid w:val="0018299E"/>
    <w:rsid w:val="0018792C"/>
    <w:rsid w:val="001948B2"/>
    <w:rsid w:val="001A12FB"/>
    <w:rsid w:val="001A4180"/>
    <w:rsid w:val="001A5D87"/>
    <w:rsid w:val="001A7FEC"/>
    <w:rsid w:val="001B6E16"/>
    <w:rsid w:val="001C3A48"/>
    <w:rsid w:val="001C6B68"/>
    <w:rsid w:val="001D2FA7"/>
    <w:rsid w:val="001D58F2"/>
    <w:rsid w:val="001E04DA"/>
    <w:rsid w:val="001E20B5"/>
    <w:rsid w:val="001F45E4"/>
    <w:rsid w:val="0020106B"/>
    <w:rsid w:val="0020260D"/>
    <w:rsid w:val="00210458"/>
    <w:rsid w:val="00230842"/>
    <w:rsid w:val="002322C4"/>
    <w:rsid w:val="002379AC"/>
    <w:rsid w:val="002414E0"/>
    <w:rsid w:val="00247337"/>
    <w:rsid w:val="002538DD"/>
    <w:rsid w:val="00292B2C"/>
    <w:rsid w:val="00297E2C"/>
    <w:rsid w:val="002A167D"/>
    <w:rsid w:val="002B6584"/>
    <w:rsid w:val="002C0C3F"/>
    <w:rsid w:val="002C5B7D"/>
    <w:rsid w:val="002D3E58"/>
    <w:rsid w:val="002E16CB"/>
    <w:rsid w:val="002E4F95"/>
    <w:rsid w:val="00304923"/>
    <w:rsid w:val="00320F61"/>
    <w:rsid w:val="00326516"/>
    <w:rsid w:val="003325FA"/>
    <w:rsid w:val="00336705"/>
    <w:rsid w:val="00354A3A"/>
    <w:rsid w:val="003745FB"/>
    <w:rsid w:val="003755E7"/>
    <w:rsid w:val="003939BC"/>
    <w:rsid w:val="003A0428"/>
    <w:rsid w:val="003A11E8"/>
    <w:rsid w:val="003A1EEF"/>
    <w:rsid w:val="003B33EC"/>
    <w:rsid w:val="003C7B7A"/>
    <w:rsid w:val="003E10EA"/>
    <w:rsid w:val="00413E15"/>
    <w:rsid w:val="00417841"/>
    <w:rsid w:val="004437B6"/>
    <w:rsid w:val="004441A6"/>
    <w:rsid w:val="0045396D"/>
    <w:rsid w:val="00463CE5"/>
    <w:rsid w:val="00471FE2"/>
    <w:rsid w:val="004759D7"/>
    <w:rsid w:val="00480EB8"/>
    <w:rsid w:val="00484CCF"/>
    <w:rsid w:val="004933C9"/>
    <w:rsid w:val="004A3A1F"/>
    <w:rsid w:val="004E764D"/>
    <w:rsid w:val="00512D54"/>
    <w:rsid w:val="00515388"/>
    <w:rsid w:val="00522012"/>
    <w:rsid w:val="005247D7"/>
    <w:rsid w:val="005266FA"/>
    <w:rsid w:val="0053637E"/>
    <w:rsid w:val="00546090"/>
    <w:rsid w:val="0054631C"/>
    <w:rsid w:val="005476F2"/>
    <w:rsid w:val="00551FD4"/>
    <w:rsid w:val="00562EEE"/>
    <w:rsid w:val="0056475E"/>
    <w:rsid w:val="005930CF"/>
    <w:rsid w:val="005A718A"/>
    <w:rsid w:val="005B3F30"/>
    <w:rsid w:val="005B6CC3"/>
    <w:rsid w:val="005C792B"/>
    <w:rsid w:val="005D2FF0"/>
    <w:rsid w:val="005E6190"/>
    <w:rsid w:val="005F18AF"/>
    <w:rsid w:val="005F2F75"/>
    <w:rsid w:val="00611507"/>
    <w:rsid w:val="00623B8E"/>
    <w:rsid w:val="006463FF"/>
    <w:rsid w:val="00651710"/>
    <w:rsid w:val="00675790"/>
    <w:rsid w:val="0068267D"/>
    <w:rsid w:val="00692087"/>
    <w:rsid w:val="00694053"/>
    <w:rsid w:val="00696DC5"/>
    <w:rsid w:val="006A4A3D"/>
    <w:rsid w:val="006A4C7A"/>
    <w:rsid w:val="006B6418"/>
    <w:rsid w:val="006C21F6"/>
    <w:rsid w:val="006C52E0"/>
    <w:rsid w:val="006C5BCC"/>
    <w:rsid w:val="006D3B0D"/>
    <w:rsid w:val="0070517A"/>
    <w:rsid w:val="007076A7"/>
    <w:rsid w:val="00710CE2"/>
    <w:rsid w:val="00713C32"/>
    <w:rsid w:val="007279C0"/>
    <w:rsid w:val="007370DD"/>
    <w:rsid w:val="0077222F"/>
    <w:rsid w:val="00790FFE"/>
    <w:rsid w:val="007912AA"/>
    <w:rsid w:val="00791E3A"/>
    <w:rsid w:val="007953CE"/>
    <w:rsid w:val="0079758C"/>
    <w:rsid w:val="007A0550"/>
    <w:rsid w:val="007A3859"/>
    <w:rsid w:val="007A557C"/>
    <w:rsid w:val="007B3A98"/>
    <w:rsid w:val="007B580B"/>
    <w:rsid w:val="007D27F2"/>
    <w:rsid w:val="007F41FD"/>
    <w:rsid w:val="007F48A5"/>
    <w:rsid w:val="00800D20"/>
    <w:rsid w:val="0080195C"/>
    <w:rsid w:val="008040ED"/>
    <w:rsid w:val="00812CA9"/>
    <w:rsid w:val="008137C0"/>
    <w:rsid w:val="00821B3D"/>
    <w:rsid w:val="00825B20"/>
    <w:rsid w:val="00826B08"/>
    <w:rsid w:val="00841B58"/>
    <w:rsid w:val="00850BFE"/>
    <w:rsid w:val="00860251"/>
    <w:rsid w:val="00865ACC"/>
    <w:rsid w:val="00873FA7"/>
    <w:rsid w:val="00876D53"/>
    <w:rsid w:val="00891FA0"/>
    <w:rsid w:val="008A350D"/>
    <w:rsid w:val="008C6B40"/>
    <w:rsid w:val="008C76B2"/>
    <w:rsid w:val="00907EE8"/>
    <w:rsid w:val="00925D37"/>
    <w:rsid w:val="00930C6B"/>
    <w:rsid w:val="009313BE"/>
    <w:rsid w:val="00931959"/>
    <w:rsid w:val="00943505"/>
    <w:rsid w:val="00947E53"/>
    <w:rsid w:val="0095564D"/>
    <w:rsid w:val="00962E82"/>
    <w:rsid w:val="009651E8"/>
    <w:rsid w:val="00973D7F"/>
    <w:rsid w:val="00993FE3"/>
    <w:rsid w:val="0099616F"/>
    <w:rsid w:val="00997746"/>
    <w:rsid w:val="009A0D9B"/>
    <w:rsid w:val="009A11AA"/>
    <w:rsid w:val="009A5255"/>
    <w:rsid w:val="009A637C"/>
    <w:rsid w:val="009B0BE0"/>
    <w:rsid w:val="009B3349"/>
    <w:rsid w:val="009C5079"/>
    <w:rsid w:val="009D2751"/>
    <w:rsid w:val="009D5588"/>
    <w:rsid w:val="009D56E6"/>
    <w:rsid w:val="009D7C93"/>
    <w:rsid w:val="009E0264"/>
    <w:rsid w:val="009F74AC"/>
    <w:rsid w:val="00A039B2"/>
    <w:rsid w:val="00A07D43"/>
    <w:rsid w:val="00A15E58"/>
    <w:rsid w:val="00A17864"/>
    <w:rsid w:val="00A22952"/>
    <w:rsid w:val="00A276B0"/>
    <w:rsid w:val="00A30143"/>
    <w:rsid w:val="00A5651A"/>
    <w:rsid w:val="00A60258"/>
    <w:rsid w:val="00A63109"/>
    <w:rsid w:val="00A63EF0"/>
    <w:rsid w:val="00A668F6"/>
    <w:rsid w:val="00A770F0"/>
    <w:rsid w:val="00A7789F"/>
    <w:rsid w:val="00A81C55"/>
    <w:rsid w:val="00A824AB"/>
    <w:rsid w:val="00A96E23"/>
    <w:rsid w:val="00A97EFD"/>
    <w:rsid w:val="00AA0FCC"/>
    <w:rsid w:val="00AB5BDD"/>
    <w:rsid w:val="00AC4F2A"/>
    <w:rsid w:val="00AC6610"/>
    <w:rsid w:val="00AD01FF"/>
    <w:rsid w:val="00B14710"/>
    <w:rsid w:val="00B258B3"/>
    <w:rsid w:val="00B471E4"/>
    <w:rsid w:val="00B54007"/>
    <w:rsid w:val="00B653D9"/>
    <w:rsid w:val="00B738D5"/>
    <w:rsid w:val="00B82621"/>
    <w:rsid w:val="00B91FEA"/>
    <w:rsid w:val="00BA1536"/>
    <w:rsid w:val="00BA2063"/>
    <w:rsid w:val="00BA32F9"/>
    <w:rsid w:val="00BD09CA"/>
    <w:rsid w:val="00BE132D"/>
    <w:rsid w:val="00BF437E"/>
    <w:rsid w:val="00BF6FEA"/>
    <w:rsid w:val="00C3346C"/>
    <w:rsid w:val="00C340C6"/>
    <w:rsid w:val="00C448D7"/>
    <w:rsid w:val="00C46F27"/>
    <w:rsid w:val="00C5292F"/>
    <w:rsid w:val="00C63D76"/>
    <w:rsid w:val="00C66202"/>
    <w:rsid w:val="00C70D93"/>
    <w:rsid w:val="00C70E46"/>
    <w:rsid w:val="00C74CD9"/>
    <w:rsid w:val="00C77881"/>
    <w:rsid w:val="00C8003A"/>
    <w:rsid w:val="00C806B8"/>
    <w:rsid w:val="00C95766"/>
    <w:rsid w:val="00CA2903"/>
    <w:rsid w:val="00CA5E81"/>
    <w:rsid w:val="00CA66E2"/>
    <w:rsid w:val="00CC2D7B"/>
    <w:rsid w:val="00CC7FF9"/>
    <w:rsid w:val="00CE1CA8"/>
    <w:rsid w:val="00CE41D3"/>
    <w:rsid w:val="00D01FDA"/>
    <w:rsid w:val="00D02400"/>
    <w:rsid w:val="00D105A1"/>
    <w:rsid w:val="00D140B0"/>
    <w:rsid w:val="00D170DB"/>
    <w:rsid w:val="00D1710E"/>
    <w:rsid w:val="00D33EC9"/>
    <w:rsid w:val="00D34209"/>
    <w:rsid w:val="00D44BE7"/>
    <w:rsid w:val="00D60D12"/>
    <w:rsid w:val="00D64F48"/>
    <w:rsid w:val="00D672A7"/>
    <w:rsid w:val="00D8539B"/>
    <w:rsid w:val="00D90216"/>
    <w:rsid w:val="00DA22FB"/>
    <w:rsid w:val="00DA5B5F"/>
    <w:rsid w:val="00DB1FA3"/>
    <w:rsid w:val="00DB7739"/>
    <w:rsid w:val="00DC3687"/>
    <w:rsid w:val="00DD6B4E"/>
    <w:rsid w:val="00DF47D7"/>
    <w:rsid w:val="00E0347C"/>
    <w:rsid w:val="00E162A0"/>
    <w:rsid w:val="00E162AE"/>
    <w:rsid w:val="00E201D7"/>
    <w:rsid w:val="00E34C92"/>
    <w:rsid w:val="00E3593E"/>
    <w:rsid w:val="00E36F6E"/>
    <w:rsid w:val="00E467F5"/>
    <w:rsid w:val="00E4681B"/>
    <w:rsid w:val="00E60611"/>
    <w:rsid w:val="00E61C3C"/>
    <w:rsid w:val="00E628A8"/>
    <w:rsid w:val="00E63126"/>
    <w:rsid w:val="00E71959"/>
    <w:rsid w:val="00E81315"/>
    <w:rsid w:val="00E97B55"/>
    <w:rsid w:val="00EA3878"/>
    <w:rsid w:val="00EB6705"/>
    <w:rsid w:val="00EB78C2"/>
    <w:rsid w:val="00EC26EB"/>
    <w:rsid w:val="00EE7BF3"/>
    <w:rsid w:val="00EF110B"/>
    <w:rsid w:val="00F14452"/>
    <w:rsid w:val="00F24C90"/>
    <w:rsid w:val="00F3234F"/>
    <w:rsid w:val="00F32542"/>
    <w:rsid w:val="00F432A0"/>
    <w:rsid w:val="00F47AC9"/>
    <w:rsid w:val="00F6667F"/>
    <w:rsid w:val="00F740AA"/>
    <w:rsid w:val="00F86A59"/>
    <w:rsid w:val="00F87313"/>
    <w:rsid w:val="00F9105F"/>
    <w:rsid w:val="00FB43E6"/>
    <w:rsid w:val="00FB6CC9"/>
    <w:rsid w:val="00FC5639"/>
    <w:rsid w:val="00FC5E2D"/>
    <w:rsid w:val="00FD06CA"/>
    <w:rsid w:val="00FD28E2"/>
    <w:rsid w:val="00FD39F7"/>
    <w:rsid w:val="00FD5DC8"/>
    <w:rsid w:val="00FE02D5"/>
    <w:rsid w:val="00FE20EA"/>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fr4npo.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fr4npo@cipfa.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ifr4npo.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d1"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ke0e64bf28f24d0c8d14e5a9353d52d1 xmlns="b5622043-84c9-419c-8675-e1f96a728305">
      <Terms xmlns="http://schemas.microsoft.com/office/infopath/2007/PartnerControls"/>
    </ke0e64bf28f24d0c8d14e5a9353d52d1>
    <lcf76f155ced4ddcb4097134ff3c332f xmlns="b5622043-84c9-419c-8675-e1f96a728305">
      <Terms xmlns="http://schemas.microsoft.com/office/infopath/2007/PartnerControls"/>
    </lcf76f155ced4ddcb4097134ff3c332f>
    <TaxCatchAll xmlns="f387e043-b8b7-437b-a681-ae3ddade68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7" ma:contentTypeDescription="Create a new document." ma:contentTypeScope="" ma:versionID="35405181f05edceab00b3cbf4ffae889">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31d83ffc3048b6077f4be96783b9d883"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9F0BE9B-E965-465B-AE3F-D15A0446407D}"/>
</file>

<file path=customXml/itemProps3.xml><?xml version="1.0" encoding="utf-8"?>
<ds:datastoreItem xmlns:ds="http://schemas.openxmlformats.org/officeDocument/2006/customXml" ds:itemID="{19802D99-041F-47FF-918E-314FFB2E85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1</Pages>
  <Words>2560</Words>
  <Characters>13825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Sanches, Gleice</cp:lastModifiedBy>
  <cp:revision>19</cp:revision>
  <dcterms:created xsi:type="dcterms:W3CDTF">2023-03-31T01:53:00Z</dcterms:created>
  <dcterms:modified xsi:type="dcterms:W3CDTF">2023-03-31T19:07:00Z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0x01010095A4F794E8439346B80CFBB210467B34</vt:lpwstr>
  </property>
</Properties>
</file>